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62012" w14:textId="77777777" w:rsidR="00B37957" w:rsidRPr="00457938" w:rsidRDefault="00B37957" w:rsidP="00E16511">
      <w:pPr>
        <w:pStyle w:val="NormalWeb"/>
        <w:spacing w:before="0" w:beforeAutospacing="0" w:after="0" w:afterAutospacing="0" w:line="480" w:lineRule="auto"/>
        <w:jc w:val="center"/>
        <w:rPr>
          <w:b/>
          <w:bCs/>
        </w:rPr>
      </w:pPr>
    </w:p>
    <w:p w14:paraId="72690051" w14:textId="77777777" w:rsidR="00B37957" w:rsidRPr="00457938" w:rsidRDefault="00B37957" w:rsidP="00E16511">
      <w:pPr>
        <w:pStyle w:val="NormalWeb"/>
        <w:spacing w:before="0" w:beforeAutospacing="0" w:after="0" w:afterAutospacing="0" w:line="480" w:lineRule="auto"/>
        <w:jc w:val="center"/>
        <w:rPr>
          <w:b/>
          <w:bCs/>
        </w:rPr>
      </w:pPr>
    </w:p>
    <w:p w14:paraId="413E22F4" w14:textId="77777777" w:rsidR="00B37957" w:rsidRPr="00457938" w:rsidRDefault="00B37957" w:rsidP="00E16511">
      <w:pPr>
        <w:pStyle w:val="NormalWeb"/>
        <w:spacing w:before="0" w:beforeAutospacing="0" w:after="0" w:afterAutospacing="0" w:line="480" w:lineRule="auto"/>
        <w:jc w:val="center"/>
        <w:rPr>
          <w:b/>
          <w:bCs/>
        </w:rPr>
      </w:pPr>
    </w:p>
    <w:p w14:paraId="4D24349D" w14:textId="77777777" w:rsidR="00B37957" w:rsidRPr="00457938" w:rsidRDefault="00B37957" w:rsidP="00E16511">
      <w:pPr>
        <w:pStyle w:val="NormalWeb"/>
        <w:tabs>
          <w:tab w:val="center" w:pos="4680"/>
        </w:tabs>
        <w:spacing w:before="0" w:beforeAutospacing="0" w:after="0" w:afterAutospacing="0" w:line="480" w:lineRule="auto"/>
        <w:jc w:val="center"/>
      </w:pPr>
      <w:bookmarkStart w:id="0" w:name="_GoBack"/>
      <w:bookmarkEnd w:id="0"/>
    </w:p>
    <w:p w14:paraId="595ECE72" w14:textId="77777777" w:rsidR="003049E1" w:rsidRDefault="003049E1" w:rsidP="003049E1">
      <w:pPr>
        <w:pStyle w:val="NormalWeb"/>
        <w:spacing w:before="0" w:beforeAutospacing="0" w:after="0" w:afterAutospacing="0" w:line="480" w:lineRule="auto"/>
        <w:jc w:val="center"/>
        <w:rPr>
          <w:b/>
          <w:bCs/>
        </w:rPr>
      </w:pPr>
    </w:p>
    <w:p w14:paraId="419184D0" w14:textId="77777777" w:rsidR="003049E1" w:rsidRDefault="003049E1" w:rsidP="003049E1">
      <w:pPr>
        <w:pStyle w:val="NormalWeb"/>
        <w:spacing w:before="0" w:beforeAutospacing="0" w:after="0" w:afterAutospacing="0" w:line="480" w:lineRule="auto"/>
        <w:jc w:val="center"/>
        <w:rPr>
          <w:b/>
          <w:bCs/>
        </w:rPr>
      </w:pPr>
    </w:p>
    <w:p w14:paraId="6719E6C5" w14:textId="77777777" w:rsidR="003049E1" w:rsidRDefault="003049E1" w:rsidP="003049E1">
      <w:pPr>
        <w:pStyle w:val="NormalWeb"/>
        <w:spacing w:before="0" w:beforeAutospacing="0" w:after="0" w:afterAutospacing="0" w:line="480" w:lineRule="auto"/>
        <w:jc w:val="center"/>
        <w:rPr>
          <w:b/>
          <w:bCs/>
        </w:rPr>
      </w:pPr>
    </w:p>
    <w:p w14:paraId="12C7E9F9" w14:textId="06A0EFBD" w:rsidR="003049E1" w:rsidRPr="00D46258" w:rsidRDefault="007A08F1" w:rsidP="003049E1">
      <w:pPr>
        <w:pStyle w:val="NormalWeb"/>
        <w:spacing w:before="0" w:beforeAutospacing="0" w:after="0" w:afterAutospacing="0" w:line="480" w:lineRule="auto"/>
        <w:jc w:val="center"/>
        <w:rPr>
          <w:bCs/>
        </w:rPr>
      </w:pPr>
      <w:r w:rsidRPr="00D46258">
        <w:rPr>
          <w:bCs/>
        </w:rPr>
        <w:t>Safe Medication Management in the Acute Care Setting</w:t>
      </w:r>
    </w:p>
    <w:p w14:paraId="064F0181" w14:textId="2FC813C1" w:rsidR="005C7136" w:rsidRPr="00D46258" w:rsidRDefault="007A08F1" w:rsidP="003049E1">
      <w:pPr>
        <w:pStyle w:val="NormalWeb"/>
        <w:spacing w:before="0" w:beforeAutospacing="0" w:after="0" w:afterAutospacing="0" w:line="480" w:lineRule="auto"/>
        <w:jc w:val="center"/>
        <w:rPr>
          <w:bCs/>
        </w:rPr>
      </w:pPr>
      <w:r w:rsidRPr="00D46258">
        <w:rPr>
          <w:bCs/>
        </w:rPr>
        <w:t xml:space="preserve">Institutional affiliation </w:t>
      </w:r>
    </w:p>
    <w:p w14:paraId="29AAAF0D" w14:textId="2A340BDB" w:rsidR="005C7136" w:rsidRPr="00D46258" w:rsidRDefault="007A08F1" w:rsidP="003049E1">
      <w:pPr>
        <w:pStyle w:val="NormalWeb"/>
        <w:spacing w:before="0" w:beforeAutospacing="0" w:after="0" w:afterAutospacing="0" w:line="480" w:lineRule="auto"/>
        <w:jc w:val="center"/>
        <w:rPr>
          <w:bCs/>
        </w:rPr>
      </w:pPr>
      <w:r w:rsidRPr="00D46258">
        <w:rPr>
          <w:bCs/>
        </w:rPr>
        <w:t>Name of lecturer</w:t>
      </w:r>
    </w:p>
    <w:p w14:paraId="29B78B74" w14:textId="08A98086" w:rsidR="005C7136" w:rsidRPr="00D46258" w:rsidRDefault="007A08F1" w:rsidP="003049E1">
      <w:pPr>
        <w:pStyle w:val="NormalWeb"/>
        <w:spacing w:before="0" w:beforeAutospacing="0" w:after="0" w:afterAutospacing="0" w:line="480" w:lineRule="auto"/>
        <w:jc w:val="center"/>
        <w:rPr>
          <w:bCs/>
        </w:rPr>
      </w:pPr>
      <w:r w:rsidRPr="00D46258">
        <w:rPr>
          <w:bCs/>
        </w:rPr>
        <w:t xml:space="preserve">Name of student </w:t>
      </w:r>
    </w:p>
    <w:p w14:paraId="69B45B69" w14:textId="47863CDC" w:rsidR="005C7136" w:rsidRPr="00D46258" w:rsidRDefault="007A08F1" w:rsidP="003049E1">
      <w:pPr>
        <w:pStyle w:val="NormalWeb"/>
        <w:spacing w:before="0" w:beforeAutospacing="0" w:after="0" w:afterAutospacing="0" w:line="480" w:lineRule="auto"/>
        <w:jc w:val="center"/>
        <w:rPr>
          <w:bCs/>
        </w:rPr>
      </w:pPr>
      <w:r w:rsidRPr="00D46258">
        <w:rPr>
          <w:bCs/>
        </w:rPr>
        <w:t xml:space="preserve">Due date </w:t>
      </w:r>
    </w:p>
    <w:p w14:paraId="1FD72A01" w14:textId="2E0329BE" w:rsidR="00D84859" w:rsidRPr="00457938" w:rsidRDefault="007A08F1" w:rsidP="00E16511">
      <w:pPr>
        <w:spacing w:after="0" w:line="480" w:lineRule="auto"/>
        <w:jc w:val="center"/>
        <w:rPr>
          <w:rFonts w:ascii="Times New Roman" w:hAnsi="Times New Roman" w:cs="Times New Roman"/>
          <w:sz w:val="24"/>
          <w:szCs w:val="24"/>
        </w:rPr>
      </w:pPr>
      <w:r w:rsidRPr="00457938">
        <w:rPr>
          <w:rFonts w:ascii="Times New Roman" w:hAnsi="Times New Roman" w:cs="Times New Roman"/>
          <w:sz w:val="24"/>
          <w:szCs w:val="24"/>
        </w:rPr>
        <w:br w:type="page"/>
      </w:r>
      <w:r w:rsidRPr="00457938">
        <w:rPr>
          <w:rFonts w:ascii="Times New Roman" w:hAnsi="Times New Roman" w:cs="Times New Roman"/>
          <w:b/>
          <w:sz w:val="24"/>
          <w:szCs w:val="24"/>
        </w:rPr>
        <w:lastRenderedPageBreak/>
        <w:t>Introduction</w:t>
      </w:r>
    </w:p>
    <w:p w14:paraId="1C733E4F" w14:textId="4C09C9FE" w:rsidR="00D84859" w:rsidRPr="00457938" w:rsidRDefault="007A08F1" w:rsidP="00E165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Registered nurses play a critical role in s</w:t>
      </w:r>
      <w:r w:rsidRPr="00457938">
        <w:rPr>
          <w:rFonts w:ascii="Times New Roman" w:hAnsi="Times New Roman" w:cs="Times New Roman"/>
          <w:sz w:val="24"/>
          <w:szCs w:val="24"/>
        </w:rPr>
        <w:t>afe medication management</w:t>
      </w:r>
      <w:r>
        <w:rPr>
          <w:rFonts w:ascii="Times New Roman" w:hAnsi="Times New Roman" w:cs="Times New Roman"/>
          <w:sz w:val="24"/>
          <w:szCs w:val="24"/>
        </w:rPr>
        <w:t>. This is essential in</w:t>
      </w:r>
      <w:r w:rsidRPr="00457938">
        <w:rPr>
          <w:rFonts w:ascii="Times New Roman" w:hAnsi="Times New Roman" w:cs="Times New Roman"/>
          <w:sz w:val="24"/>
          <w:szCs w:val="24"/>
        </w:rPr>
        <w:t xml:space="preserve"> providing safe an</w:t>
      </w:r>
      <w:r>
        <w:rPr>
          <w:rFonts w:ascii="Times New Roman" w:hAnsi="Times New Roman" w:cs="Times New Roman"/>
          <w:sz w:val="24"/>
          <w:szCs w:val="24"/>
        </w:rPr>
        <w:t xml:space="preserve">d </w:t>
      </w:r>
      <w:r>
        <w:rPr>
          <w:rFonts w:ascii="Times New Roman" w:hAnsi="Times New Roman" w:cs="Times New Roman"/>
          <w:sz w:val="24"/>
          <w:szCs w:val="24"/>
        </w:rPr>
        <w:t>quality healthcare and</w:t>
      </w:r>
      <w:r w:rsidRPr="00457938">
        <w:rPr>
          <w:rFonts w:ascii="Times New Roman" w:hAnsi="Times New Roman" w:cs="Times New Roman"/>
          <w:sz w:val="24"/>
          <w:szCs w:val="24"/>
        </w:rPr>
        <w:t xml:space="preserve"> the use of medicine (O'Rourke, 2019). A registered nurse has a</w:t>
      </w:r>
      <w:r w:rsidR="00B213F5" w:rsidRPr="00457938">
        <w:rPr>
          <w:rFonts w:ascii="Times New Roman" w:hAnsi="Times New Roman" w:cs="Times New Roman"/>
          <w:sz w:val="24"/>
          <w:szCs w:val="24"/>
        </w:rPr>
        <w:t xml:space="preserve"> critical</w:t>
      </w:r>
      <w:r w:rsidRPr="00457938">
        <w:rPr>
          <w:rFonts w:ascii="Times New Roman" w:hAnsi="Times New Roman" w:cs="Times New Roman"/>
          <w:sz w:val="24"/>
          <w:szCs w:val="24"/>
        </w:rPr>
        <w:t xml:space="preserve"> role in </w:t>
      </w:r>
      <w:r w:rsidR="00B213F5" w:rsidRPr="00457938">
        <w:rPr>
          <w:rFonts w:ascii="Times New Roman" w:hAnsi="Times New Roman" w:cs="Times New Roman"/>
          <w:sz w:val="24"/>
          <w:szCs w:val="24"/>
        </w:rPr>
        <w:t>sustaining</w:t>
      </w:r>
      <w:r w:rsidRPr="00457938">
        <w:rPr>
          <w:rFonts w:ascii="Times New Roman" w:hAnsi="Times New Roman" w:cs="Times New Roman"/>
          <w:sz w:val="24"/>
          <w:szCs w:val="24"/>
        </w:rPr>
        <w:t xml:space="preserve"> patient </w:t>
      </w:r>
      <w:r w:rsidR="00B213F5" w:rsidRPr="00457938">
        <w:rPr>
          <w:rFonts w:ascii="Times New Roman" w:hAnsi="Times New Roman" w:cs="Times New Roman"/>
          <w:sz w:val="24"/>
          <w:szCs w:val="24"/>
        </w:rPr>
        <w:t>wellbeing</w:t>
      </w:r>
      <w:r w:rsidRPr="00457938">
        <w:rPr>
          <w:rFonts w:ascii="Times New Roman" w:hAnsi="Times New Roman" w:cs="Times New Roman"/>
          <w:sz w:val="24"/>
          <w:szCs w:val="24"/>
        </w:rPr>
        <w:t xml:space="preserve"> and </w:t>
      </w:r>
      <w:r w:rsidR="00B213F5" w:rsidRPr="00457938">
        <w:rPr>
          <w:rFonts w:ascii="Times New Roman" w:hAnsi="Times New Roman" w:cs="Times New Roman"/>
          <w:sz w:val="24"/>
          <w:szCs w:val="24"/>
        </w:rPr>
        <w:t>minimizing</w:t>
      </w:r>
      <w:r w:rsidRPr="00457938">
        <w:rPr>
          <w:rFonts w:ascii="Times New Roman" w:hAnsi="Times New Roman" w:cs="Times New Roman"/>
          <w:sz w:val="24"/>
          <w:szCs w:val="24"/>
        </w:rPr>
        <w:t xml:space="preserve"> the risk of medication-related </w:t>
      </w:r>
      <w:r w:rsidR="00B213F5" w:rsidRPr="00457938">
        <w:rPr>
          <w:rFonts w:ascii="Times New Roman" w:hAnsi="Times New Roman" w:cs="Times New Roman"/>
          <w:sz w:val="24"/>
          <w:szCs w:val="24"/>
        </w:rPr>
        <w:t>damage</w:t>
      </w:r>
      <w:r w:rsidRPr="00457938">
        <w:rPr>
          <w:rFonts w:ascii="Times New Roman" w:hAnsi="Times New Roman" w:cs="Times New Roman"/>
          <w:sz w:val="24"/>
          <w:szCs w:val="24"/>
        </w:rPr>
        <w:t xml:space="preserve"> when </w:t>
      </w:r>
      <w:r w:rsidR="00B213F5" w:rsidRPr="00457938">
        <w:rPr>
          <w:rFonts w:ascii="Times New Roman" w:hAnsi="Times New Roman" w:cs="Times New Roman"/>
          <w:sz w:val="24"/>
          <w:szCs w:val="24"/>
        </w:rPr>
        <w:t>organizing</w:t>
      </w:r>
      <w:r w:rsidR="000F73B1">
        <w:rPr>
          <w:rFonts w:ascii="Times New Roman" w:hAnsi="Times New Roman" w:cs="Times New Roman"/>
          <w:sz w:val="24"/>
          <w:szCs w:val="24"/>
        </w:rPr>
        <w:t xml:space="preserve"> a patient</w:t>
      </w:r>
      <w:r w:rsidRPr="00457938">
        <w:rPr>
          <w:rFonts w:ascii="Times New Roman" w:hAnsi="Times New Roman" w:cs="Times New Roman"/>
          <w:sz w:val="24"/>
          <w:szCs w:val="24"/>
        </w:rPr>
        <w:t>-</w:t>
      </w:r>
      <w:r w:rsidR="000F73B1" w:rsidRPr="00457938">
        <w:rPr>
          <w:rFonts w:ascii="Times New Roman" w:hAnsi="Times New Roman" w:cs="Times New Roman"/>
          <w:sz w:val="24"/>
          <w:szCs w:val="24"/>
        </w:rPr>
        <w:t>centered</w:t>
      </w:r>
      <w:r w:rsidRPr="00457938">
        <w:rPr>
          <w:rFonts w:ascii="Times New Roman" w:hAnsi="Times New Roman" w:cs="Times New Roman"/>
          <w:sz w:val="24"/>
          <w:szCs w:val="24"/>
        </w:rPr>
        <w:t xml:space="preserve"> approach to nursing assessment and</w:t>
      </w:r>
      <w:r w:rsidR="000F73B1">
        <w:rPr>
          <w:rFonts w:ascii="Times New Roman" w:hAnsi="Times New Roman" w:cs="Times New Roman"/>
          <w:sz w:val="24"/>
          <w:szCs w:val="24"/>
        </w:rPr>
        <w:t xml:space="preserve"> care (Helyar, 2017). The principles</w:t>
      </w:r>
      <w:r w:rsidRPr="00457938">
        <w:rPr>
          <w:rFonts w:ascii="Times New Roman" w:hAnsi="Times New Roman" w:cs="Times New Roman"/>
          <w:sz w:val="24"/>
          <w:szCs w:val="24"/>
        </w:rPr>
        <w:t xml:space="preserve"> of safe medication administration are critical to registered nurses. Evidence-based practice guidelines support a registered nurse in maintaining </w:t>
      </w:r>
      <w:r w:rsidR="00C83C68" w:rsidRPr="00457938">
        <w:rPr>
          <w:rFonts w:ascii="Times New Roman" w:hAnsi="Times New Roman" w:cs="Times New Roman"/>
          <w:sz w:val="24"/>
          <w:szCs w:val="24"/>
        </w:rPr>
        <w:t>safe</w:t>
      </w:r>
      <w:r w:rsidRPr="00457938">
        <w:rPr>
          <w:rFonts w:ascii="Times New Roman" w:hAnsi="Times New Roman" w:cs="Times New Roman"/>
          <w:sz w:val="24"/>
          <w:szCs w:val="24"/>
        </w:rPr>
        <w:t xml:space="preserve"> medication management during planning, administering, and monitoring patient response to the administered medication. Safety is crucial in safe medication management within acute care settings like in the case study. The following essay describes secure m</w:t>
      </w:r>
      <w:r w:rsidRPr="00457938">
        <w:rPr>
          <w:rFonts w:ascii="Times New Roman" w:hAnsi="Times New Roman" w:cs="Times New Roman"/>
          <w:sz w:val="24"/>
          <w:szCs w:val="24"/>
        </w:rPr>
        <w:t>edication management in a critical care setting based on the</w:t>
      </w:r>
      <w:r w:rsidR="00771E8E">
        <w:rPr>
          <w:rFonts w:ascii="Times New Roman" w:hAnsi="Times New Roman" w:cs="Times New Roman"/>
          <w:sz w:val="24"/>
          <w:szCs w:val="24"/>
        </w:rPr>
        <w:t xml:space="preserve"> Julia</w:t>
      </w:r>
      <w:r w:rsidRPr="00457938">
        <w:rPr>
          <w:rFonts w:ascii="Times New Roman" w:hAnsi="Times New Roman" w:cs="Times New Roman"/>
          <w:sz w:val="24"/>
          <w:szCs w:val="24"/>
        </w:rPr>
        <w:t xml:space="preserve"> case</w:t>
      </w:r>
      <w:r w:rsidR="00771E8E">
        <w:rPr>
          <w:rFonts w:ascii="Times New Roman" w:hAnsi="Times New Roman" w:cs="Times New Roman"/>
          <w:sz w:val="24"/>
          <w:szCs w:val="24"/>
        </w:rPr>
        <w:t xml:space="preserve"> who was admitted to the hospital </w:t>
      </w:r>
      <w:r w:rsidR="00771E8E" w:rsidRPr="00771E8E">
        <w:rPr>
          <w:rFonts w:ascii="Times New Roman" w:hAnsi="Times New Roman" w:cs="Times New Roman"/>
          <w:sz w:val="24"/>
          <w:szCs w:val="24"/>
        </w:rPr>
        <w:t>via the Emergency Department (ED)</w:t>
      </w:r>
      <w:r w:rsidRPr="00457938">
        <w:rPr>
          <w:rFonts w:ascii="Times New Roman" w:hAnsi="Times New Roman" w:cs="Times New Roman"/>
          <w:sz w:val="24"/>
          <w:szCs w:val="24"/>
        </w:rPr>
        <w:t xml:space="preserve">. </w:t>
      </w:r>
    </w:p>
    <w:p w14:paraId="723EE2EE" w14:textId="77777777" w:rsidR="001D5297" w:rsidRDefault="007A08F1" w:rsidP="001D5297">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Role </w:t>
      </w:r>
      <w:r w:rsidR="00613489" w:rsidRPr="00457938">
        <w:rPr>
          <w:rFonts w:ascii="Times New Roman" w:hAnsi="Times New Roman" w:cs="Times New Roman"/>
          <w:b/>
          <w:sz w:val="24"/>
          <w:szCs w:val="24"/>
        </w:rPr>
        <w:t>o</w:t>
      </w:r>
      <w:r w:rsidR="00C83C68" w:rsidRPr="00457938">
        <w:rPr>
          <w:rFonts w:ascii="Times New Roman" w:hAnsi="Times New Roman" w:cs="Times New Roman"/>
          <w:b/>
          <w:sz w:val="24"/>
          <w:szCs w:val="24"/>
        </w:rPr>
        <w:t xml:space="preserve">f </w:t>
      </w:r>
      <w:r w:rsidR="00613489" w:rsidRPr="00457938">
        <w:rPr>
          <w:rFonts w:ascii="Times New Roman" w:hAnsi="Times New Roman" w:cs="Times New Roman"/>
          <w:b/>
          <w:sz w:val="24"/>
          <w:szCs w:val="24"/>
        </w:rPr>
        <w:t>the</w:t>
      </w:r>
      <w:r w:rsidR="00C83C68"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C83C68"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t</w:t>
      </w:r>
      <w:r w:rsidR="00C83C68" w:rsidRPr="00457938">
        <w:rPr>
          <w:rFonts w:ascii="Times New Roman" w:hAnsi="Times New Roman" w:cs="Times New Roman"/>
          <w:b/>
          <w:sz w:val="24"/>
          <w:szCs w:val="24"/>
        </w:rPr>
        <w:t xml:space="preserve">he Promotion </w:t>
      </w:r>
      <w:r w:rsidR="00613489" w:rsidRPr="00457938">
        <w:rPr>
          <w:rFonts w:ascii="Times New Roman" w:hAnsi="Times New Roman" w:cs="Times New Roman"/>
          <w:b/>
          <w:sz w:val="24"/>
          <w:szCs w:val="24"/>
        </w:rPr>
        <w:t>of</w:t>
      </w:r>
      <w:r w:rsidR="00C83C68" w:rsidRPr="00457938">
        <w:rPr>
          <w:rFonts w:ascii="Times New Roman" w:hAnsi="Times New Roman" w:cs="Times New Roman"/>
          <w:b/>
          <w:sz w:val="24"/>
          <w:szCs w:val="24"/>
        </w:rPr>
        <w:t xml:space="preserve"> Medication Safety </w:t>
      </w:r>
      <w:r w:rsidR="00613489" w:rsidRPr="00457938">
        <w:rPr>
          <w:rFonts w:ascii="Times New Roman" w:hAnsi="Times New Roman" w:cs="Times New Roman"/>
          <w:b/>
          <w:sz w:val="24"/>
          <w:szCs w:val="24"/>
        </w:rPr>
        <w:t>and</w:t>
      </w:r>
      <w:r w:rsidR="00C83C68"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t</w:t>
      </w:r>
      <w:r w:rsidR="00C83C68" w:rsidRPr="00457938">
        <w:rPr>
          <w:rFonts w:ascii="Times New Roman" w:hAnsi="Times New Roman" w:cs="Times New Roman"/>
          <w:b/>
          <w:sz w:val="24"/>
          <w:szCs w:val="24"/>
        </w:rPr>
        <w:t xml:space="preserve">he Impact </w:t>
      </w:r>
      <w:r w:rsidR="00613489" w:rsidRPr="00457938">
        <w:rPr>
          <w:rFonts w:ascii="Times New Roman" w:hAnsi="Times New Roman" w:cs="Times New Roman"/>
          <w:b/>
          <w:sz w:val="24"/>
          <w:szCs w:val="24"/>
        </w:rPr>
        <w:t>of</w:t>
      </w:r>
      <w:r w:rsidR="00C83C68" w:rsidRPr="00457938">
        <w:rPr>
          <w:rFonts w:ascii="Times New Roman" w:hAnsi="Times New Roman" w:cs="Times New Roman"/>
          <w:b/>
          <w:sz w:val="24"/>
          <w:szCs w:val="24"/>
        </w:rPr>
        <w:t xml:space="preserve"> Nursing Skill </w:t>
      </w:r>
      <w:r w:rsidR="00613489" w:rsidRPr="00457938">
        <w:rPr>
          <w:rFonts w:ascii="Times New Roman" w:hAnsi="Times New Roman" w:cs="Times New Roman"/>
          <w:b/>
          <w:sz w:val="24"/>
          <w:szCs w:val="24"/>
        </w:rPr>
        <w:t>and</w:t>
      </w:r>
      <w:r w:rsidR="00C83C68" w:rsidRPr="00457938">
        <w:rPr>
          <w:rFonts w:ascii="Times New Roman" w:hAnsi="Times New Roman" w:cs="Times New Roman"/>
          <w:b/>
          <w:sz w:val="24"/>
          <w:szCs w:val="24"/>
        </w:rPr>
        <w:t xml:space="preserve"> Knowledge </w:t>
      </w:r>
      <w:r w:rsidR="00613489" w:rsidRPr="00457938">
        <w:rPr>
          <w:rFonts w:ascii="Times New Roman" w:hAnsi="Times New Roman" w:cs="Times New Roman"/>
          <w:b/>
          <w:sz w:val="24"/>
          <w:szCs w:val="24"/>
        </w:rPr>
        <w:t>on</w:t>
      </w:r>
      <w:r w:rsidR="00C83C68" w:rsidRPr="00457938">
        <w:rPr>
          <w:rFonts w:ascii="Times New Roman" w:hAnsi="Times New Roman" w:cs="Times New Roman"/>
          <w:b/>
          <w:sz w:val="24"/>
          <w:szCs w:val="24"/>
        </w:rPr>
        <w:t xml:space="preserve"> Mitigating </w:t>
      </w:r>
      <w:r w:rsidR="00613489" w:rsidRPr="00457938">
        <w:rPr>
          <w:rFonts w:ascii="Times New Roman" w:hAnsi="Times New Roman" w:cs="Times New Roman"/>
          <w:b/>
          <w:sz w:val="24"/>
          <w:szCs w:val="24"/>
        </w:rPr>
        <w:t>the</w:t>
      </w:r>
      <w:r w:rsidR="00C83C68" w:rsidRPr="00457938">
        <w:rPr>
          <w:rFonts w:ascii="Times New Roman" w:hAnsi="Times New Roman" w:cs="Times New Roman"/>
          <w:b/>
          <w:sz w:val="24"/>
          <w:szCs w:val="24"/>
        </w:rPr>
        <w:t xml:space="preserve"> Risk </w:t>
      </w:r>
      <w:r w:rsidR="00613489" w:rsidRPr="00457938">
        <w:rPr>
          <w:rFonts w:ascii="Times New Roman" w:hAnsi="Times New Roman" w:cs="Times New Roman"/>
          <w:b/>
          <w:sz w:val="24"/>
          <w:szCs w:val="24"/>
        </w:rPr>
        <w:t>for</w:t>
      </w:r>
      <w:r w:rsidR="00C83C68" w:rsidRPr="00457938">
        <w:rPr>
          <w:rFonts w:ascii="Times New Roman" w:hAnsi="Times New Roman" w:cs="Times New Roman"/>
          <w:b/>
          <w:sz w:val="24"/>
          <w:szCs w:val="24"/>
        </w:rPr>
        <w:t xml:space="preserve"> Medication Errors</w:t>
      </w:r>
    </w:p>
    <w:p w14:paraId="3507926F" w14:textId="5BB2D971" w:rsidR="00556567" w:rsidRDefault="007A08F1" w:rsidP="00556567">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Nurses perform critical role</w:t>
      </w:r>
      <w:r w:rsidR="00C83C68" w:rsidRPr="00457938">
        <w:rPr>
          <w:rFonts w:ascii="Times New Roman" w:hAnsi="Times New Roman" w:cs="Times New Roman"/>
          <w:sz w:val="24"/>
          <w:szCs w:val="24"/>
        </w:rPr>
        <w:t>s</w:t>
      </w:r>
      <w:r w:rsidRPr="00457938">
        <w:rPr>
          <w:rFonts w:ascii="Times New Roman" w:hAnsi="Times New Roman" w:cs="Times New Roman"/>
          <w:sz w:val="24"/>
          <w:szCs w:val="24"/>
        </w:rPr>
        <w:t xml:space="preserve"> in promoting medication safety. As a registered nurse, one should have efficient and effective health literacy </w:t>
      </w:r>
      <w:r w:rsidR="00B81B2D">
        <w:rPr>
          <w:rFonts w:ascii="Times New Roman" w:hAnsi="Times New Roman" w:cs="Times New Roman"/>
          <w:sz w:val="24"/>
          <w:szCs w:val="24"/>
        </w:rPr>
        <w:t>levels. A registered nurse</w:t>
      </w:r>
      <w:r w:rsidRPr="00457938">
        <w:rPr>
          <w:rFonts w:ascii="Times New Roman" w:hAnsi="Times New Roman" w:cs="Times New Roman"/>
          <w:sz w:val="24"/>
          <w:szCs w:val="24"/>
        </w:rPr>
        <w:t xml:space="preserve"> should know Julia Tran's condition</w:t>
      </w:r>
      <w:r w:rsidR="00C83C68" w:rsidRPr="00457938">
        <w:rPr>
          <w:rFonts w:ascii="Times New Roman" w:hAnsi="Times New Roman" w:cs="Times New Roman"/>
          <w:sz w:val="24"/>
          <w:szCs w:val="24"/>
        </w:rPr>
        <w:t>, assess her condition, and u</w:t>
      </w:r>
      <w:r w:rsidRPr="00457938">
        <w:rPr>
          <w:rFonts w:ascii="Times New Roman" w:hAnsi="Times New Roman" w:cs="Times New Roman"/>
          <w:sz w:val="24"/>
          <w:szCs w:val="24"/>
        </w:rPr>
        <w:t xml:space="preserve">nderstand </w:t>
      </w:r>
      <w:r w:rsidR="00C83C68" w:rsidRPr="00457938">
        <w:rPr>
          <w:rFonts w:ascii="Times New Roman" w:hAnsi="Times New Roman" w:cs="Times New Roman"/>
          <w:sz w:val="24"/>
          <w:szCs w:val="24"/>
        </w:rPr>
        <w:t xml:space="preserve">her </w:t>
      </w:r>
      <w:r w:rsidRPr="00457938">
        <w:rPr>
          <w:rFonts w:ascii="Times New Roman" w:hAnsi="Times New Roman" w:cs="Times New Roman"/>
          <w:sz w:val="24"/>
          <w:szCs w:val="24"/>
        </w:rPr>
        <w:t xml:space="preserve">medical history and allergies to medications. </w:t>
      </w:r>
      <w:r w:rsidR="001D5297">
        <w:rPr>
          <w:rFonts w:ascii="Times New Roman" w:hAnsi="Times New Roman" w:cs="Times New Roman"/>
          <w:sz w:val="24"/>
          <w:szCs w:val="24"/>
        </w:rPr>
        <w:t xml:space="preserve">This </w:t>
      </w:r>
      <w:r w:rsidR="00700DB9">
        <w:rPr>
          <w:rFonts w:ascii="Times New Roman" w:hAnsi="Times New Roman" w:cs="Times New Roman"/>
          <w:sz w:val="24"/>
          <w:szCs w:val="24"/>
        </w:rPr>
        <w:t>corresponds to</w:t>
      </w:r>
      <w:r w:rsidR="001D5297">
        <w:rPr>
          <w:rFonts w:ascii="Times New Roman" w:hAnsi="Times New Roman" w:cs="Times New Roman"/>
          <w:sz w:val="24"/>
          <w:szCs w:val="24"/>
        </w:rPr>
        <w:t xml:space="preserve"> </w:t>
      </w:r>
      <w:r w:rsidR="001D5297" w:rsidRPr="00556567">
        <w:rPr>
          <w:rFonts w:ascii="Times New Roman" w:hAnsi="Times New Roman" w:cs="Times New Roman"/>
          <w:sz w:val="24"/>
          <w:szCs w:val="24"/>
        </w:rPr>
        <w:t xml:space="preserve">Registered </w:t>
      </w:r>
      <w:r w:rsidRPr="00556567">
        <w:rPr>
          <w:rFonts w:ascii="Times New Roman" w:hAnsi="Times New Roman" w:cs="Times New Roman"/>
          <w:sz w:val="24"/>
          <w:szCs w:val="24"/>
        </w:rPr>
        <w:t>Nurse Standards for Practice</w:t>
      </w:r>
      <w:r w:rsidR="00700DB9" w:rsidRPr="00700DB9">
        <w:rPr>
          <w:rFonts w:ascii="Times New Roman" w:hAnsi="Times New Roman" w:cs="Times New Roman"/>
          <w:sz w:val="24"/>
          <w:szCs w:val="24"/>
        </w:rPr>
        <w:t xml:space="preserve"> </w:t>
      </w:r>
      <w:r w:rsidR="00700DB9">
        <w:rPr>
          <w:rFonts w:ascii="Times New Roman" w:hAnsi="Times New Roman" w:cs="Times New Roman"/>
          <w:sz w:val="24"/>
          <w:szCs w:val="24"/>
        </w:rPr>
        <w:t>Standard 4</w:t>
      </w:r>
      <w:r w:rsidRPr="00556567">
        <w:rPr>
          <w:rFonts w:ascii="Times New Roman" w:hAnsi="Times New Roman" w:cs="Times New Roman"/>
          <w:sz w:val="24"/>
          <w:szCs w:val="24"/>
        </w:rPr>
        <w:t xml:space="preserve">, which </w:t>
      </w:r>
      <w:r>
        <w:rPr>
          <w:rFonts w:ascii="Times New Roman" w:hAnsi="Times New Roman" w:cs="Times New Roman"/>
          <w:sz w:val="24"/>
          <w:szCs w:val="24"/>
        </w:rPr>
        <w:t>requires</w:t>
      </w:r>
      <w:r w:rsidRPr="00556567">
        <w:rPr>
          <w:rFonts w:ascii="Times New Roman" w:hAnsi="Times New Roman" w:cs="Times New Roman"/>
          <w:sz w:val="24"/>
          <w:szCs w:val="24"/>
        </w:rPr>
        <w:t xml:space="preserve"> “</w:t>
      </w:r>
      <w:r w:rsidR="001D5297" w:rsidRPr="00556567">
        <w:rPr>
          <w:rFonts w:ascii="Times New Roman" w:hAnsi="Times New Roman" w:cs="Times New Roman"/>
          <w:sz w:val="24"/>
          <w:szCs w:val="24"/>
        </w:rPr>
        <w:t>RNs accurately conduct comprehensive and systematic assessments. They analyse information and data and communicate outcomes as the basis for practice</w:t>
      </w:r>
      <w:r w:rsidRPr="00556567">
        <w:rPr>
          <w:rFonts w:ascii="Times New Roman" w:hAnsi="Times New Roman" w:cs="Times New Roman"/>
          <w:sz w:val="24"/>
          <w:szCs w:val="24"/>
        </w:rPr>
        <w:t xml:space="preserve">” </w:t>
      </w:r>
      <w:r w:rsidRPr="00556567">
        <w:rPr>
          <w:rFonts w:ascii="Times New Roman" w:hAnsi="Times New Roman" w:cs="Times New Roman"/>
          <w:sz w:val="24"/>
          <w:szCs w:val="24"/>
        </w:rPr>
        <w:fldChar w:fldCharType="begin"/>
      </w:r>
      <w:r w:rsidRPr="00556567">
        <w:rPr>
          <w:rFonts w:ascii="Times New Roman" w:hAnsi="Times New Roman" w:cs="Times New Roman"/>
          <w:sz w:val="24"/>
          <w:szCs w:val="24"/>
        </w:rPr>
        <w:instrText xml:space="preserve"> ADDIN ZOTERO_ITEM CSL_CITATION {"citationID":"F51RMLLs","properties":{"formattedCitation":"(| Nursing and Midwifery Board of Australia, 2016)","plainCitation":"(| Nursing and Midwifery Board o</w:instrText>
      </w:r>
      <w:r w:rsidRPr="00556567">
        <w:rPr>
          <w:rFonts w:ascii="Times New Roman" w:hAnsi="Times New Roman" w:cs="Times New Roman"/>
          <w:sz w:val="24"/>
          <w:szCs w:val="24"/>
        </w:rPr>
        <w:instrText>f Australia, 2016)","noteIndex":0},"citationItems":[{"id":2738,"uris":["http://zotero.org/users/8225029/items/XT97R96C"],"uri":["http://zotero.org/users/8225029/items/XT97R96C"],"itemData":{"id":2738,"type":"webpage","abstract":"Australian Health Practitio</w:instrText>
      </w:r>
      <w:r w:rsidRPr="00556567">
        <w:rPr>
          <w:rFonts w:ascii="Times New Roman" w:hAnsi="Times New Roman" w:cs="Times New Roman"/>
          <w:sz w:val="24"/>
          <w:szCs w:val="24"/>
        </w:rPr>
        <w:instrText>ner Regulation Agency","language":"en","title":"Nursing and Midwifery Board of Australia - Registered nurse standards for practice","URL":"https://www.nursingmidwiferyboard.gov.au/Codes-Guidelines-Statements/Professional-standards/registered-nurse-standard</w:instrText>
      </w:r>
      <w:r w:rsidRPr="00556567">
        <w:rPr>
          <w:rFonts w:ascii="Times New Roman" w:hAnsi="Times New Roman" w:cs="Times New Roman"/>
          <w:sz w:val="24"/>
          <w:szCs w:val="24"/>
        </w:rPr>
        <w:instrText>s-for-practice.aspx","author":[{"family":"| Nursing and Midwifery Board of Australia","given":""}],"accessed":{"date-parts":[["2021",9,3]]},"issued":{"date-parts":[["2016"]]}}}],"schema":"https://github.com/citation-style-language/schema/raw/master/csl-cit</w:instrText>
      </w:r>
      <w:r w:rsidRPr="00556567">
        <w:rPr>
          <w:rFonts w:ascii="Times New Roman" w:hAnsi="Times New Roman" w:cs="Times New Roman"/>
          <w:sz w:val="24"/>
          <w:szCs w:val="24"/>
        </w:rPr>
        <w:instrText xml:space="preserve">ation.json"} </w:instrText>
      </w:r>
      <w:r w:rsidRPr="00556567">
        <w:rPr>
          <w:rFonts w:ascii="Times New Roman" w:hAnsi="Times New Roman" w:cs="Times New Roman"/>
          <w:sz w:val="24"/>
          <w:szCs w:val="24"/>
        </w:rPr>
        <w:fldChar w:fldCharType="separate"/>
      </w:r>
      <w:r w:rsidRPr="00556567">
        <w:rPr>
          <w:rFonts w:ascii="Times New Roman" w:hAnsi="Times New Roman" w:cs="Times New Roman"/>
          <w:sz w:val="24"/>
          <w:szCs w:val="24"/>
        </w:rPr>
        <w:t>(Nursing and Midwifery Board of Australia, 201</w:t>
      </w:r>
      <w:r w:rsidR="00CB4D2E">
        <w:rPr>
          <w:rFonts w:ascii="Times New Roman" w:hAnsi="Times New Roman" w:cs="Times New Roman"/>
          <w:sz w:val="24"/>
          <w:szCs w:val="24"/>
        </w:rPr>
        <w:t>7</w:t>
      </w:r>
      <w:r w:rsidRPr="00556567">
        <w:rPr>
          <w:rFonts w:ascii="Times New Roman" w:hAnsi="Times New Roman" w:cs="Times New Roman"/>
          <w:sz w:val="24"/>
          <w:szCs w:val="24"/>
        </w:rPr>
        <w:t>)</w:t>
      </w:r>
      <w:r w:rsidRPr="00556567">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6B26963" w14:textId="70F33146" w:rsidR="00D84859" w:rsidRPr="00556567" w:rsidRDefault="007A08F1" w:rsidP="00556567">
      <w:pPr>
        <w:spacing w:after="0" w:line="480" w:lineRule="auto"/>
        <w:ind w:firstLine="720"/>
        <w:rPr>
          <w:rFonts w:ascii="Times New Roman" w:hAnsi="Times New Roman" w:cs="Times New Roman"/>
          <w:b/>
          <w:sz w:val="24"/>
          <w:szCs w:val="24"/>
        </w:rPr>
      </w:pPr>
      <w:r w:rsidRPr="00457938">
        <w:rPr>
          <w:rFonts w:ascii="Times New Roman" w:hAnsi="Times New Roman" w:cs="Times New Roman"/>
          <w:sz w:val="24"/>
          <w:szCs w:val="24"/>
        </w:rPr>
        <w:t>A registered nurse</w:t>
      </w:r>
      <w:r>
        <w:rPr>
          <w:rFonts w:ascii="Times New Roman" w:hAnsi="Times New Roman" w:cs="Times New Roman"/>
          <w:sz w:val="24"/>
          <w:szCs w:val="24"/>
        </w:rPr>
        <w:t xml:space="preserve"> </w:t>
      </w:r>
      <w:r w:rsidRPr="00457938">
        <w:rPr>
          <w:rFonts w:ascii="Times New Roman" w:hAnsi="Times New Roman" w:cs="Times New Roman"/>
          <w:sz w:val="24"/>
          <w:szCs w:val="24"/>
        </w:rPr>
        <w:t>a</w:t>
      </w:r>
      <w:r>
        <w:rPr>
          <w:rFonts w:ascii="Times New Roman" w:hAnsi="Times New Roman" w:cs="Times New Roman"/>
          <w:sz w:val="24"/>
          <w:szCs w:val="24"/>
        </w:rPr>
        <w:t xml:space="preserve">dequately evaluates </w:t>
      </w:r>
      <w:r w:rsidRPr="00457938">
        <w:rPr>
          <w:rFonts w:ascii="Times New Roman" w:hAnsi="Times New Roman" w:cs="Times New Roman"/>
          <w:sz w:val="24"/>
          <w:szCs w:val="24"/>
        </w:rPr>
        <w:t xml:space="preserve">medicines and safely administers them to the patient according to the recommended measures (Rohde &amp; Domm, 2018). During </w:t>
      </w:r>
      <w:r w:rsidR="00C83C68" w:rsidRPr="00457938">
        <w:rPr>
          <w:rFonts w:ascii="Times New Roman" w:hAnsi="Times New Roman" w:cs="Times New Roman"/>
          <w:sz w:val="24"/>
          <w:szCs w:val="24"/>
        </w:rPr>
        <w:t xml:space="preserve">shift </w:t>
      </w:r>
      <w:r w:rsidRPr="00457938">
        <w:rPr>
          <w:rFonts w:ascii="Times New Roman" w:hAnsi="Times New Roman" w:cs="Times New Roman"/>
          <w:sz w:val="24"/>
          <w:szCs w:val="24"/>
        </w:rPr>
        <w:t xml:space="preserve">handover, appropriate communication with the </w:t>
      </w:r>
      <w:r w:rsidR="00C83C68" w:rsidRPr="00457938">
        <w:rPr>
          <w:rFonts w:ascii="Times New Roman" w:hAnsi="Times New Roman" w:cs="Times New Roman"/>
          <w:sz w:val="24"/>
          <w:szCs w:val="24"/>
        </w:rPr>
        <w:t>leaving</w:t>
      </w:r>
      <w:r w:rsidRPr="00457938">
        <w:rPr>
          <w:rFonts w:ascii="Times New Roman" w:hAnsi="Times New Roman" w:cs="Times New Roman"/>
          <w:sz w:val="24"/>
          <w:szCs w:val="24"/>
        </w:rPr>
        <w:t xml:space="preserve"> nurse, the doctor, and other health care providers previously attending to the patient </w:t>
      </w:r>
      <w:r w:rsidR="00C57BEA">
        <w:rPr>
          <w:rFonts w:ascii="Times New Roman" w:hAnsi="Times New Roman" w:cs="Times New Roman"/>
          <w:sz w:val="24"/>
          <w:szCs w:val="24"/>
        </w:rPr>
        <w:t xml:space="preserve">is essential </w:t>
      </w:r>
      <w:r w:rsidRPr="00457938">
        <w:rPr>
          <w:rFonts w:ascii="Times New Roman" w:hAnsi="Times New Roman" w:cs="Times New Roman"/>
          <w:sz w:val="24"/>
          <w:szCs w:val="24"/>
        </w:rPr>
        <w:t xml:space="preserve">to understand the medication they had administered to the patient, the tests conducted on the patient, the results </w:t>
      </w:r>
      <w:r w:rsidR="00C83C68" w:rsidRPr="00457938">
        <w:rPr>
          <w:rFonts w:ascii="Times New Roman" w:hAnsi="Times New Roman" w:cs="Times New Roman"/>
          <w:sz w:val="24"/>
          <w:szCs w:val="24"/>
        </w:rPr>
        <w:t>o</w:t>
      </w:r>
      <w:r w:rsidRPr="00457938">
        <w:rPr>
          <w:rFonts w:ascii="Times New Roman" w:hAnsi="Times New Roman" w:cs="Times New Roman"/>
          <w:sz w:val="24"/>
          <w:szCs w:val="24"/>
        </w:rPr>
        <w:t>f the tests</w:t>
      </w:r>
      <w:r w:rsidR="00C83C68" w:rsidRPr="00457938">
        <w:rPr>
          <w:rFonts w:ascii="Times New Roman" w:hAnsi="Times New Roman" w:cs="Times New Roman"/>
          <w:sz w:val="24"/>
          <w:szCs w:val="24"/>
        </w:rPr>
        <w:t>, and the patients' stage of care</w:t>
      </w:r>
      <w:r w:rsidRPr="00457938">
        <w:rPr>
          <w:rFonts w:ascii="Times New Roman" w:hAnsi="Times New Roman" w:cs="Times New Roman"/>
          <w:sz w:val="24"/>
          <w:szCs w:val="24"/>
        </w:rPr>
        <w:t xml:space="preserve"> (Bucknall et al., 2019). </w:t>
      </w:r>
      <w:r w:rsidR="000375C2">
        <w:rPr>
          <w:rFonts w:ascii="Times New Roman" w:hAnsi="Times New Roman" w:cs="Times New Roman"/>
          <w:sz w:val="24"/>
          <w:szCs w:val="24"/>
        </w:rPr>
        <w:t xml:space="preserve">RNs play an essential role in ensuring the appropriate information about the condition and medication given to the patients. It passes from one nurse to another and thus provides the patient's safety. </w:t>
      </w:r>
    </w:p>
    <w:p w14:paraId="4581DC12" w14:textId="72101A4D" w:rsidR="00D84859" w:rsidRPr="00457938" w:rsidRDefault="007A08F1"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In </w:t>
      </w:r>
      <w:r w:rsidR="008E2FF4">
        <w:rPr>
          <w:rFonts w:ascii="Times New Roman" w:hAnsi="Times New Roman" w:cs="Times New Roman"/>
          <w:sz w:val="24"/>
          <w:szCs w:val="24"/>
        </w:rPr>
        <w:t xml:space="preserve">Julia’s </w:t>
      </w:r>
      <w:r w:rsidR="00DE02CC">
        <w:rPr>
          <w:rFonts w:ascii="Times New Roman" w:hAnsi="Times New Roman" w:cs="Times New Roman"/>
          <w:sz w:val="24"/>
          <w:szCs w:val="24"/>
        </w:rPr>
        <w:t xml:space="preserve">scenario, a </w:t>
      </w:r>
      <w:r w:rsidR="00DE02CC" w:rsidRPr="00457938">
        <w:rPr>
          <w:rFonts w:ascii="Times New Roman" w:hAnsi="Times New Roman" w:cs="Times New Roman"/>
          <w:sz w:val="24"/>
          <w:szCs w:val="24"/>
        </w:rPr>
        <w:t>registered</w:t>
      </w:r>
      <w:r w:rsidRPr="00457938">
        <w:rPr>
          <w:rFonts w:ascii="Times New Roman" w:hAnsi="Times New Roman" w:cs="Times New Roman"/>
          <w:sz w:val="24"/>
          <w:szCs w:val="24"/>
        </w:rPr>
        <w:t xml:space="preserve"> nurse should </w:t>
      </w:r>
      <w:r w:rsidR="00613489" w:rsidRPr="00457938">
        <w:rPr>
          <w:rFonts w:ascii="Times New Roman" w:hAnsi="Times New Roman" w:cs="Times New Roman"/>
          <w:sz w:val="24"/>
          <w:szCs w:val="24"/>
        </w:rPr>
        <w:t>analyze</w:t>
      </w:r>
      <w:r w:rsidRPr="00457938">
        <w:rPr>
          <w:rFonts w:ascii="Times New Roman" w:hAnsi="Times New Roman" w:cs="Times New Roman"/>
          <w:sz w:val="24"/>
          <w:szCs w:val="24"/>
        </w:rPr>
        <w:t xml:space="preserve"> safe medication to </w:t>
      </w:r>
      <w:r w:rsidR="00C83C68" w:rsidRPr="00457938">
        <w:rPr>
          <w:rFonts w:ascii="Times New Roman" w:hAnsi="Times New Roman" w:cs="Times New Roman"/>
          <w:sz w:val="24"/>
          <w:szCs w:val="24"/>
        </w:rPr>
        <w:t>raised</w:t>
      </w:r>
      <w:r w:rsidRPr="00457938">
        <w:rPr>
          <w:rFonts w:ascii="Times New Roman" w:hAnsi="Times New Roman" w:cs="Times New Roman"/>
          <w:sz w:val="24"/>
          <w:szCs w:val="24"/>
        </w:rPr>
        <w:t xml:space="preserve"> white blood cells and the ward urine analys</w:t>
      </w:r>
      <w:r w:rsidRPr="00457938">
        <w:rPr>
          <w:rFonts w:ascii="Times New Roman" w:hAnsi="Times New Roman" w:cs="Times New Roman"/>
          <w:sz w:val="24"/>
          <w:szCs w:val="24"/>
        </w:rPr>
        <w:t xml:space="preserve">is to determine the safe drug to administer after </w:t>
      </w:r>
      <w:r w:rsidR="00C83C68" w:rsidRPr="00457938">
        <w:rPr>
          <w:rFonts w:ascii="Times New Roman" w:hAnsi="Times New Roman" w:cs="Times New Roman"/>
          <w:sz w:val="24"/>
          <w:szCs w:val="24"/>
        </w:rPr>
        <w:t xml:space="preserve">liaising </w:t>
      </w:r>
      <w:r w:rsidRPr="00457938">
        <w:rPr>
          <w:rFonts w:ascii="Times New Roman" w:hAnsi="Times New Roman" w:cs="Times New Roman"/>
          <w:sz w:val="24"/>
          <w:szCs w:val="24"/>
        </w:rPr>
        <w:t xml:space="preserve">with the </w:t>
      </w:r>
      <w:r w:rsidR="00C83C68" w:rsidRPr="00457938">
        <w:rPr>
          <w:rFonts w:ascii="Times New Roman" w:hAnsi="Times New Roman" w:cs="Times New Roman"/>
          <w:sz w:val="24"/>
          <w:szCs w:val="24"/>
        </w:rPr>
        <w:t>patient's medical staff</w:t>
      </w:r>
      <w:r w:rsidRPr="00457938">
        <w:rPr>
          <w:rFonts w:ascii="Times New Roman" w:hAnsi="Times New Roman" w:cs="Times New Roman"/>
          <w:sz w:val="24"/>
          <w:szCs w:val="24"/>
        </w:rPr>
        <w:t>. The registered nurse should know the medication already issued to the patient</w:t>
      </w:r>
      <w:r w:rsidR="00C83C68" w:rsidRPr="00457938">
        <w:rPr>
          <w:rFonts w:ascii="Times New Roman" w:hAnsi="Times New Roman" w:cs="Times New Roman"/>
          <w:sz w:val="24"/>
          <w:szCs w:val="24"/>
        </w:rPr>
        <w:t>.</w:t>
      </w:r>
      <w:r w:rsidRPr="00457938">
        <w:rPr>
          <w:rFonts w:ascii="Times New Roman" w:hAnsi="Times New Roman" w:cs="Times New Roman"/>
          <w:sz w:val="24"/>
          <w:szCs w:val="24"/>
        </w:rPr>
        <w:t xml:space="preserve"> </w:t>
      </w:r>
      <w:r w:rsidR="00C83C68" w:rsidRPr="00457938">
        <w:rPr>
          <w:rFonts w:ascii="Times New Roman" w:hAnsi="Times New Roman" w:cs="Times New Roman"/>
          <w:sz w:val="24"/>
          <w:szCs w:val="24"/>
        </w:rPr>
        <w:t>I</w:t>
      </w:r>
      <w:r w:rsidRPr="00457938">
        <w:rPr>
          <w:rFonts w:ascii="Times New Roman" w:hAnsi="Times New Roman" w:cs="Times New Roman"/>
          <w:sz w:val="24"/>
          <w:szCs w:val="24"/>
        </w:rPr>
        <w:t>n the case study, the emergency department team had administered a STAT 1L bag of c</w:t>
      </w:r>
      <w:r w:rsidRPr="00457938">
        <w:rPr>
          <w:rFonts w:ascii="Times New Roman" w:hAnsi="Times New Roman" w:cs="Times New Roman"/>
          <w:sz w:val="24"/>
          <w:szCs w:val="24"/>
        </w:rPr>
        <w:t>rystalloid, pending urine and blood cultures results. The nurse should have adequate patient care training to provide support and care to the patient. Nurses should play a critical role in promoting medication safety by reconciling the process (World Healt</w:t>
      </w:r>
      <w:r w:rsidRPr="00457938">
        <w:rPr>
          <w:rFonts w:ascii="Times New Roman" w:hAnsi="Times New Roman" w:cs="Times New Roman"/>
          <w:sz w:val="24"/>
          <w:szCs w:val="24"/>
        </w:rPr>
        <w:t>h Organi</w:t>
      </w:r>
      <w:r w:rsidR="00677183" w:rsidRPr="00457938">
        <w:rPr>
          <w:rFonts w:ascii="Times New Roman" w:hAnsi="Times New Roman" w:cs="Times New Roman"/>
          <w:sz w:val="24"/>
          <w:szCs w:val="24"/>
        </w:rPr>
        <w:t>s</w:t>
      </w:r>
      <w:r w:rsidRPr="00457938">
        <w:rPr>
          <w:rFonts w:ascii="Times New Roman" w:hAnsi="Times New Roman" w:cs="Times New Roman"/>
          <w:sz w:val="24"/>
          <w:szCs w:val="24"/>
        </w:rPr>
        <w:t xml:space="preserve">ation, 2019). The </w:t>
      </w:r>
      <w:r w:rsidR="00C83C68" w:rsidRPr="00457938">
        <w:rPr>
          <w:rFonts w:ascii="Times New Roman" w:hAnsi="Times New Roman" w:cs="Times New Roman"/>
          <w:sz w:val="24"/>
          <w:szCs w:val="24"/>
        </w:rPr>
        <w:t>RN</w:t>
      </w:r>
      <w:r w:rsidRPr="00457938">
        <w:rPr>
          <w:rFonts w:ascii="Times New Roman" w:hAnsi="Times New Roman" w:cs="Times New Roman"/>
          <w:sz w:val="24"/>
          <w:szCs w:val="24"/>
        </w:rPr>
        <w:t xml:space="preserve"> should accurately list the patient's current medications and critically assess the medication procedure in the case study. The nurse should</w:t>
      </w:r>
      <w:r w:rsidR="00C83C68" w:rsidRPr="00457938">
        <w:rPr>
          <w:rFonts w:ascii="Times New Roman" w:hAnsi="Times New Roman" w:cs="Times New Roman"/>
          <w:sz w:val="24"/>
          <w:szCs w:val="24"/>
        </w:rPr>
        <w:t xml:space="preserve"> also</w:t>
      </w:r>
      <w:r w:rsidRPr="00457938">
        <w:rPr>
          <w:rFonts w:ascii="Times New Roman" w:hAnsi="Times New Roman" w:cs="Times New Roman"/>
          <w:sz w:val="24"/>
          <w:szCs w:val="24"/>
        </w:rPr>
        <w:t xml:space="preserve"> identify medicine discrepancies.</w:t>
      </w:r>
    </w:p>
    <w:p w14:paraId="21E487F7" w14:textId="34723376" w:rsidR="00D84859" w:rsidRPr="00457938" w:rsidRDefault="007A08F1"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Mitigating the risk for medication errors </w:t>
      </w:r>
      <w:r w:rsidR="00C83C68" w:rsidRPr="00457938">
        <w:rPr>
          <w:rFonts w:ascii="Times New Roman" w:hAnsi="Times New Roman" w:cs="Times New Roman"/>
          <w:sz w:val="24"/>
          <w:szCs w:val="24"/>
        </w:rPr>
        <w:t>helps</w:t>
      </w:r>
      <w:r w:rsidRPr="00457938">
        <w:rPr>
          <w:rFonts w:ascii="Times New Roman" w:hAnsi="Times New Roman" w:cs="Times New Roman"/>
          <w:sz w:val="24"/>
          <w:szCs w:val="24"/>
        </w:rPr>
        <w:t xml:space="preserve"> </w:t>
      </w:r>
      <w:r w:rsidRPr="00457938">
        <w:rPr>
          <w:rFonts w:ascii="Times New Roman" w:hAnsi="Times New Roman" w:cs="Times New Roman"/>
          <w:sz w:val="24"/>
          <w:szCs w:val="24"/>
        </w:rPr>
        <w:t>keep the patient safe. Nurses employ their nursing skills, education, and experience to reduce medication errors</w:t>
      </w:r>
      <w:r w:rsidR="00C83C68" w:rsidRPr="00457938">
        <w:rPr>
          <w:rFonts w:ascii="Times New Roman" w:hAnsi="Times New Roman" w:cs="Times New Roman"/>
          <w:sz w:val="24"/>
          <w:szCs w:val="24"/>
        </w:rPr>
        <w:t xml:space="preserve"> (Shen et al., 2018)</w:t>
      </w:r>
      <w:r w:rsidRPr="00457938">
        <w:rPr>
          <w:rFonts w:ascii="Times New Roman" w:hAnsi="Times New Roman" w:cs="Times New Roman"/>
          <w:sz w:val="24"/>
          <w:szCs w:val="24"/>
        </w:rPr>
        <w:t xml:space="preserve">. </w:t>
      </w:r>
      <w:r w:rsidR="00CF7FD2">
        <w:rPr>
          <w:rFonts w:ascii="Times New Roman" w:hAnsi="Times New Roman" w:cs="Times New Roman"/>
          <w:sz w:val="24"/>
          <w:szCs w:val="24"/>
        </w:rPr>
        <w:t xml:space="preserve">This </w:t>
      </w:r>
      <w:r w:rsidRPr="00457938">
        <w:rPr>
          <w:rFonts w:ascii="Times New Roman" w:hAnsi="Times New Roman" w:cs="Times New Roman"/>
          <w:sz w:val="24"/>
          <w:szCs w:val="24"/>
        </w:rPr>
        <w:t xml:space="preserve">enables nurses to achieve quality therapeutic outcomes and improvement of patient's quality of life. </w:t>
      </w:r>
      <w:r w:rsidR="00E932A9" w:rsidRPr="00457938">
        <w:rPr>
          <w:rFonts w:ascii="Times New Roman" w:hAnsi="Times New Roman" w:cs="Times New Roman"/>
          <w:sz w:val="24"/>
          <w:szCs w:val="24"/>
        </w:rPr>
        <w:t>N</w:t>
      </w:r>
      <w:r w:rsidRPr="00457938">
        <w:rPr>
          <w:rFonts w:ascii="Times New Roman" w:hAnsi="Times New Roman" w:cs="Times New Roman"/>
          <w:sz w:val="24"/>
          <w:szCs w:val="24"/>
        </w:rPr>
        <w:t xml:space="preserve">urses gain </w:t>
      </w:r>
      <w:r w:rsidRPr="00457938">
        <w:rPr>
          <w:rFonts w:ascii="Times New Roman" w:hAnsi="Times New Roman" w:cs="Times New Roman"/>
          <w:sz w:val="24"/>
          <w:szCs w:val="24"/>
        </w:rPr>
        <w:t>confidence in the work they do, which assures the patient of quality medicine administration. It promotes a mindful organization and relational coordination among nurses and other healthcare practitioners</w:t>
      </w:r>
      <w:r w:rsidR="00CF7FD2">
        <w:rPr>
          <w:rFonts w:ascii="Times New Roman" w:hAnsi="Times New Roman" w:cs="Times New Roman"/>
          <w:sz w:val="24"/>
          <w:szCs w:val="24"/>
        </w:rPr>
        <w:t xml:space="preserve"> to promote the safety of patients</w:t>
      </w:r>
      <w:r w:rsidRPr="00457938">
        <w:rPr>
          <w:rFonts w:ascii="Times New Roman" w:hAnsi="Times New Roman" w:cs="Times New Roman"/>
          <w:sz w:val="24"/>
          <w:szCs w:val="24"/>
        </w:rPr>
        <w:t>. Mitigating medic</w:t>
      </w:r>
      <w:r w:rsidRPr="00457938">
        <w:rPr>
          <w:rFonts w:ascii="Times New Roman" w:hAnsi="Times New Roman" w:cs="Times New Roman"/>
          <w:sz w:val="24"/>
          <w:szCs w:val="24"/>
        </w:rPr>
        <w:t>al errors allows faster and efficient</w:t>
      </w:r>
      <w:r w:rsidR="00E932A9" w:rsidRPr="00457938">
        <w:rPr>
          <w:rFonts w:ascii="Times New Roman" w:hAnsi="Times New Roman" w:cs="Times New Roman"/>
          <w:sz w:val="24"/>
          <w:szCs w:val="24"/>
        </w:rPr>
        <w:t xml:space="preserve"> </w:t>
      </w:r>
      <w:r w:rsidRPr="00457938">
        <w:rPr>
          <w:rFonts w:ascii="Times New Roman" w:hAnsi="Times New Roman" w:cs="Times New Roman"/>
          <w:sz w:val="24"/>
          <w:szCs w:val="24"/>
        </w:rPr>
        <w:t xml:space="preserve">running </w:t>
      </w:r>
      <w:r w:rsidR="00E932A9" w:rsidRPr="00457938">
        <w:rPr>
          <w:rFonts w:ascii="Times New Roman" w:hAnsi="Times New Roman" w:cs="Times New Roman"/>
          <w:sz w:val="24"/>
          <w:szCs w:val="24"/>
        </w:rPr>
        <w:t xml:space="preserve">of </w:t>
      </w:r>
      <w:r w:rsidRPr="00457938">
        <w:rPr>
          <w:rFonts w:ascii="Times New Roman" w:hAnsi="Times New Roman" w:cs="Times New Roman"/>
          <w:sz w:val="24"/>
          <w:szCs w:val="24"/>
        </w:rPr>
        <w:t xml:space="preserve">operations </w:t>
      </w:r>
      <w:r w:rsidR="00E932A9" w:rsidRPr="00457938">
        <w:rPr>
          <w:rFonts w:ascii="Times New Roman" w:hAnsi="Times New Roman" w:cs="Times New Roman"/>
          <w:sz w:val="24"/>
          <w:szCs w:val="24"/>
        </w:rPr>
        <w:t>in a</w:t>
      </w:r>
      <w:r w:rsidRPr="00457938">
        <w:rPr>
          <w:rFonts w:ascii="Times New Roman" w:hAnsi="Times New Roman" w:cs="Times New Roman"/>
          <w:sz w:val="24"/>
          <w:szCs w:val="24"/>
        </w:rPr>
        <w:t xml:space="preserve"> healthcare facility. </w:t>
      </w:r>
      <w:r w:rsidR="00E932A9" w:rsidRPr="00457938">
        <w:rPr>
          <w:rFonts w:ascii="Times New Roman" w:hAnsi="Times New Roman" w:cs="Times New Roman"/>
          <w:sz w:val="24"/>
          <w:szCs w:val="24"/>
        </w:rPr>
        <w:t>Nurses are motivated to practice when few or no medication errors are reported</w:t>
      </w:r>
      <w:r w:rsidRPr="00457938">
        <w:rPr>
          <w:rFonts w:ascii="Times New Roman" w:hAnsi="Times New Roman" w:cs="Times New Roman"/>
          <w:sz w:val="24"/>
          <w:szCs w:val="24"/>
        </w:rPr>
        <w:t xml:space="preserve"> (Bickel et al., 2020). </w:t>
      </w:r>
      <w:r w:rsidR="00F61E5F">
        <w:rPr>
          <w:rFonts w:ascii="Times New Roman" w:hAnsi="Times New Roman" w:cs="Times New Roman"/>
          <w:sz w:val="24"/>
          <w:szCs w:val="24"/>
        </w:rPr>
        <w:t xml:space="preserve">It also </w:t>
      </w:r>
      <w:r w:rsidRPr="00457938">
        <w:rPr>
          <w:rFonts w:ascii="Times New Roman" w:hAnsi="Times New Roman" w:cs="Times New Roman"/>
          <w:sz w:val="24"/>
          <w:szCs w:val="24"/>
        </w:rPr>
        <w:t xml:space="preserve">promotes effective and efficient handover and continuity of </w:t>
      </w:r>
      <w:r w:rsidRPr="00457938">
        <w:rPr>
          <w:rFonts w:ascii="Times New Roman" w:hAnsi="Times New Roman" w:cs="Times New Roman"/>
          <w:sz w:val="24"/>
          <w:szCs w:val="24"/>
        </w:rPr>
        <w:t>patient care.</w:t>
      </w:r>
    </w:p>
    <w:p w14:paraId="5740D802" w14:textId="26865D9E" w:rsidR="00D84859" w:rsidRPr="00457938" w:rsidRDefault="007A08F1" w:rsidP="00E932A9">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Ways </w:t>
      </w:r>
      <w:r w:rsidR="00E932A9" w:rsidRPr="00457938">
        <w:rPr>
          <w:rFonts w:ascii="Times New Roman" w:hAnsi="Times New Roman" w:cs="Times New Roman"/>
          <w:b/>
          <w:sz w:val="24"/>
          <w:szCs w:val="24"/>
        </w:rPr>
        <w:t xml:space="preserve">That Evidence-Based Practice Guidelines Support </w:t>
      </w:r>
      <w:r w:rsidR="00613489" w:rsidRPr="00457938">
        <w:rPr>
          <w:rFonts w:ascii="Times New Roman" w:hAnsi="Times New Roman" w:cs="Times New Roman"/>
          <w:b/>
          <w:sz w:val="24"/>
          <w:szCs w:val="24"/>
        </w:rPr>
        <w:t>the</w:t>
      </w:r>
      <w:r w:rsidR="00E932A9"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E932A9" w:rsidRPr="00457938">
        <w:rPr>
          <w:rFonts w:ascii="Times New Roman" w:hAnsi="Times New Roman" w:cs="Times New Roman"/>
          <w:b/>
          <w:sz w:val="24"/>
          <w:szCs w:val="24"/>
        </w:rPr>
        <w:t xml:space="preserve"> Maintaining Safe Medication Management When Preparing </w:t>
      </w:r>
      <w:r w:rsidR="00613489" w:rsidRPr="00457938">
        <w:rPr>
          <w:rFonts w:ascii="Times New Roman" w:hAnsi="Times New Roman" w:cs="Times New Roman"/>
          <w:b/>
          <w:sz w:val="24"/>
          <w:szCs w:val="24"/>
        </w:rPr>
        <w:t>for</w:t>
      </w:r>
      <w:r w:rsidR="00E932A9"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a</w:t>
      </w:r>
      <w:r w:rsidR="00E932A9" w:rsidRPr="00457938">
        <w:rPr>
          <w:rFonts w:ascii="Times New Roman" w:hAnsi="Times New Roman" w:cs="Times New Roman"/>
          <w:b/>
          <w:sz w:val="24"/>
          <w:szCs w:val="24"/>
        </w:rPr>
        <w:t>nd During Medication Administration</w:t>
      </w:r>
    </w:p>
    <w:p w14:paraId="19A4D249" w14:textId="78A130F0" w:rsidR="008F7F9A" w:rsidRPr="00457938" w:rsidRDefault="007A08F1"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Evidence-based practice</w:t>
      </w:r>
      <w:r w:rsidR="00E932A9" w:rsidRPr="00457938">
        <w:rPr>
          <w:rFonts w:ascii="Times New Roman" w:hAnsi="Times New Roman" w:cs="Times New Roman"/>
          <w:sz w:val="24"/>
          <w:szCs w:val="24"/>
        </w:rPr>
        <w:t xml:space="preserve"> (EBP)</w:t>
      </w:r>
      <w:r w:rsidRPr="00457938">
        <w:rPr>
          <w:rFonts w:ascii="Times New Roman" w:hAnsi="Times New Roman" w:cs="Times New Roman"/>
          <w:sz w:val="24"/>
          <w:szCs w:val="24"/>
        </w:rPr>
        <w:t xml:space="preserve"> guidelines in nursing are an integral pa</w:t>
      </w:r>
      <w:r w:rsidRPr="00457938">
        <w:rPr>
          <w:rFonts w:ascii="Times New Roman" w:hAnsi="Times New Roman" w:cs="Times New Roman"/>
          <w:sz w:val="24"/>
          <w:szCs w:val="24"/>
        </w:rPr>
        <w:t xml:space="preserve">rt of clinical expertise and patient </w:t>
      </w:r>
      <w:r w:rsidR="00E932A9" w:rsidRPr="00457938">
        <w:rPr>
          <w:rFonts w:ascii="Times New Roman" w:hAnsi="Times New Roman" w:cs="Times New Roman"/>
          <w:sz w:val="24"/>
          <w:szCs w:val="24"/>
        </w:rPr>
        <w:t>care</w:t>
      </w:r>
      <w:r w:rsidRPr="00457938">
        <w:rPr>
          <w:rFonts w:ascii="Times New Roman" w:hAnsi="Times New Roman" w:cs="Times New Roman"/>
          <w:sz w:val="24"/>
          <w:szCs w:val="24"/>
        </w:rPr>
        <w:t xml:space="preserve">. </w:t>
      </w:r>
      <w:r w:rsidR="00E932A9" w:rsidRPr="00457938">
        <w:rPr>
          <w:rFonts w:ascii="Times New Roman" w:hAnsi="Times New Roman" w:cs="Times New Roman"/>
          <w:sz w:val="24"/>
          <w:szCs w:val="24"/>
        </w:rPr>
        <w:t>RNs</w:t>
      </w:r>
      <w:r w:rsidRPr="00457938">
        <w:rPr>
          <w:rFonts w:ascii="Times New Roman" w:hAnsi="Times New Roman" w:cs="Times New Roman"/>
          <w:sz w:val="24"/>
          <w:szCs w:val="24"/>
        </w:rPr>
        <w:t xml:space="preserve"> rel</w:t>
      </w:r>
      <w:r w:rsidR="00E932A9" w:rsidRPr="00457938">
        <w:rPr>
          <w:rFonts w:ascii="Times New Roman" w:hAnsi="Times New Roman" w:cs="Times New Roman"/>
          <w:sz w:val="24"/>
          <w:szCs w:val="24"/>
        </w:rPr>
        <w:t>y</w:t>
      </w:r>
      <w:r w:rsidRPr="00457938">
        <w:rPr>
          <w:rFonts w:ascii="Times New Roman" w:hAnsi="Times New Roman" w:cs="Times New Roman"/>
          <w:sz w:val="24"/>
          <w:szCs w:val="24"/>
        </w:rPr>
        <w:t xml:space="preserve"> on </w:t>
      </w:r>
      <w:r w:rsidR="00E932A9" w:rsidRPr="00457938">
        <w:rPr>
          <w:rFonts w:ascii="Times New Roman" w:hAnsi="Times New Roman" w:cs="Times New Roman"/>
          <w:sz w:val="24"/>
          <w:szCs w:val="24"/>
        </w:rPr>
        <w:t xml:space="preserve">EBP </w:t>
      </w:r>
      <w:r w:rsidRPr="00457938">
        <w:rPr>
          <w:rFonts w:ascii="Times New Roman" w:hAnsi="Times New Roman" w:cs="Times New Roman"/>
          <w:sz w:val="24"/>
          <w:szCs w:val="24"/>
        </w:rPr>
        <w:t xml:space="preserve">guidelines to educate </w:t>
      </w:r>
      <w:r w:rsidR="00E932A9" w:rsidRPr="00457938">
        <w:rPr>
          <w:rFonts w:ascii="Times New Roman" w:hAnsi="Times New Roman" w:cs="Times New Roman"/>
          <w:sz w:val="24"/>
          <w:szCs w:val="24"/>
        </w:rPr>
        <w:t>patients</w:t>
      </w:r>
      <w:r w:rsidRPr="00457938">
        <w:rPr>
          <w:rFonts w:ascii="Times New Roman" w:hAnsi="Times New Roman" w:cs="Times New Roman"/>
          <w:sz w:val="24"/>
          <w:szCs w:val="24"/>
        </w:rPr>
        <w:t xml:space="preserve"> about their health condition</w:t>
      </w:r>
      <w:r w:rsidR="00E932A9" w:rsidRPr="00457938">
        <w:rPr>
          <w:rFonts w:ascii="Times New Roman" w:hAnsi="Times New Roman" w:cs="Times New Roman"/>
          <w:sz w:val="24"/>
          <w:szCs w:val="24"/>
        </w:rPr>
        <w:t>s</w:t>
      </w:r>
      <w:r w:rsidRPr="00457938">
        <w:rPr>
          <w:rFonts w:ascii="Times New Roman" w:hAnsi="Times New Roman" w:cs="Times New Roman"/>
          <w:sz w:val="24"/>
          <w:szCs w:val="24"/>
        </w:rPr>
        <w:t xml:space="preserve"> and the </w:t>
      </w:r>
      <w:r w:rsidR="00E932A9" w:rsidRPr="00457938">
        <w:rPr>
          <w:rFonts w:ascii="Times New Roman" w:hAnsi="Times New Roman" w:cs="Times New Roman"/>
          <w:sz w:val="24"/>
          <w:szCs w:val="24"/>
        </w:rPr>
        <w:t xml:space="preserve">care, including the </w:t>
      </w:r>
      <w:r w:rsidRPr="00457938">
        <w:rPr>
          <w:rFonts w:ascii="Times New Roman" w:hAnsi="Times New Roman" w:cs="Times New Roman"/>
          <w:sz w:val="24"/>
          <w:szCs w:val="24"/>
        </w:rPr>
        <w:t xml:space="preserve">medications they will administer to them. </w:t>
      </w:r>
      <w:r w:rsidR="00E932A9" w:rsidRPr="00457938">
        <w:rPr>
          <w:rFonts w:ascii="Times New Roman" w:hAnsi="Times New Roman" w:cs="Times New Roman"/>
          <w:sz w:val="24"/>
          <w:szCs w:val="24"/>
        </w:rPr>
        <w:t xml:space="preserve">RNs </w:t>
      </w:r>
      <w:r w:rsidRPr="00457938">
        <w:rPr>
          <w:rFonts w:ascii="Times New Roman" w:hAnsi="Times New Roman" w:cs="Times New Roman"/>
          <w:sz w:val="24"/>
          <w:szCs w:val="24"/>
        </w:rPr>
        <w:t xml:space="preserve">should inform </w:t>
      </w:r>
      <w:r w:rsidR="00481659" w:rsidRPr="00457938">
        <w:rPr>
          <w:rFonts w:ascii="Times New Roman" w:hAnsi="Times New Roman" w:cs="Times New Roman"/>
          <w:sz w:val="24"/>
          <w:szCs w:val="24"/>
        </w:rPr>
        <w:t>their</w:t>
      </w:r>
      <w:r w:rsidRPr="00457938">
        <w:rPr>
          <w:rFonts w:ascii="Times New Roman" w:hAnsi="Times New Roman" w:cs="Times New Roman"/>
          <w:sz w:val="24"/>
          <w:szCs w:val="24"/>
        </w:rPr>
        <w:t xml:space="preserve"> patient</w:t>
      </w:r>
      <w:r w:rsidR="00481659" w:rsidRPr="00457938">
        <w:rPr>
          <w:rFonts w:ascii="Times New Roman" w:hAnsi="Times New Roman" w:cs="Times New Roman"/>
          <w:sz w:val="24"/>
          <w:szCs w:val="24"/>
        </w:rPr>
        <w:t>s</w:t>
      </w:r>
      <w:r w:rsidRPr="00457938">
        <w:rPr>
          <w:rFonts w:ascii="Times New Roman" w:hAnsi="Times New Roman" w:cs="Times New Roman"/>
          <w:sz w:val="24"/>
          <w:szCs w:val="24"/>
        </w:rPr>
        <w:t xml:space="preserve"> </w:t>
      </w:r>
      <w:r w:rsidR="00E932A9" w:rsidRPr="00457938">
        <w:rPr>
          <w:rFonts w:ascii="Times New Roman" w:hAnsi="Times New Roman" w:cs="Times New Roman"/>
          <w:sz w:val="24"/>
          <w:szCs w:val="24"/>
        </w:rPr>
        <w:t xml:space="preserve">about </w:t>
      </w:r>
      <w:r w:rsidRPr="00457938">
        <w:rPr>
          <w:rFonts w:ascii="Times New Roman" w:hAnsi="Times New Roman" w:cs="Times New Roman"/>
          <w:sz w:val="24"/>
          <w:szCs w:val="24"/>
        </w:rPr>
        <w:t xml:space="preserve">the purpose of drugs, the dosage of drugs, side effects, and possible adverse effects of medication. Evidence-based practice allows nurses to understand the proper medication, dosage, time, frequency of administering, assessment, evaluation, and pertinent </w:t>
      </w:r>
      <w:r w:rsidRPr="00457938">
        <w:rPr>
          <w:rFonts w:ascii="Times New Roman" w:hAnsi="Times New Roman" w:cs="Times New Roman"/>
          <w:sz w:val="24"/>
          <w:szCs w:val="24"/>
        </w:rPr>
        <w:t xml:space="preserve">data amid medicine administration. </w:t>
      </w:r>
    </w:p>
    <w:p w14:paraId="6DABB74A" w14:textId="6BDB22AB" w:rsidR="00D84859" w:rsidRPr="00457938" w:rsidRDefault="007A08F1"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According to the case study, </w:t>
      </w:r>
      <w:r w:rsidR="006D2E56">
        <w:rPr>
          <w:rFonts w:ascii="Times New Roman" w:hAnsi="Times New Roman" w:cs="Times New Roman"/>
          <w:sz w:val="24"/>
          <w:szCs w:val="24"/>
        </w:rPr>
        <w:t>t</w:t>
      </w:r>
      <w:r w:rsidRPr="00457938">
        <w:rPr>
          <w:rFonts w:ascii="Times New Roman" w:hAnsi="Times New Roman" w:cs="Times New Roman"/>
          <w:sz w:val="24"/>
          <w:szCs w:val="24"/>
        </w:rPr>
        <w:t>he nurse should assess the patient's condition upon admission. In the case study, the patient recorde</w:t>
      </w:r>
      <w:r w:rsidR="006D2E56">
        <w:rPr>
          <w:rFonts w:ascii="Times New Roman" w:hAnsi="Times New Roman" w:cs="Times New Roman"/>
          <w:sz w:val="24"/>
          <w:szCs w:val="24"/>
        </w:rPr>
        <w:t xml:space="preserve">d hypotensive and </w:t>
      </w:r>
      <w:r w:rsidR="00534CB4">
        <w:rPr>
          <w:rFonts w:ascii="Times New Roman" w:hAnsi="Times New Roman" w:cs="Times New Roman"/>
          <w:sz w:val="24"/>
          <w:szCs w:val="24"/>
        </w:rPr>
        <w:t>tachycardia</w:t>
      </w:r>
      <w:r w:rsidR="006D2E56">
        <w:rPr>
          <w:rFonts w:ascii="Times New Roman" w:hAnsi="Times New Roman" w:cs="Times New Roman"/>
          <w:sz w:val="24"/>
          <w:szCs w:val="24"/>
        </w:rPr>
        <w:t>, and thus, t</w:t>
      </w:r>
      <w:r w:rsidRPr="00457938">
        <w:rPr>
          <w:rFonts w:ascii="Times New Roman" w:hAnsi="Times New Roman" w:cs="Times New Roman"/>
          <w:sz w:val="24"/>
          <w:szCs w:val="24"/>
        </w:rPr>
        <w:t xml:space="preserve">he nurse </w:t>
      </w:r>
      <w:r w:rsidR="006D2E56">
        <w:rPr>
          <w:rFonts w:ascii="Times New Roman" w:hAnsi="Times New Roman" w:cs="Times New Roman"/>
          <w:sz w:val="24"/>
          <w:szCs w:val="24"/>
        </w:rPr>
        <w:t xml:space="preserve">should </w:t>
      </w:r>
      <w:r w:rsidR="00534CB4" w:rsidRPr="00457938">
        <w:rPr>
          <w:rFonts w:ascii="Times New Roman" w:hAnsi="Times New Roman" w:cs="Times New Roman"/>
          <w:sz w:val="24"/>
          <w:szCs w:val="24"/>
        </w:rPr>
        <w:t>monitor</w:t>
      </w:r>
      <w:r w:rsidRPr="00457938">
        <w:rPr>
          <w:rFonts w:ascii="Times New Roman" w:hAnsi="Times New Roman" w:cs="Times New Roman"/>
          <w:sz w:val="24"/>
          <w:szCs w:val="24"/>
        </w:rPr>
        <w:t xml:space="preserve"> her condition to determ</w:t>
      </w:r>
      <w:r w:rsidRPr="00457938">
        <w:rPr>
          <w:rFonts w:ascii="Times New Roman" w:hAnsi="Times New Roman" w:cs="Times New Roman"/>
          <w:sz w:val="24"/>
          <w:szCs w:val="24"/>
        </w:rPr>
        <w:t>ine what medications to offer. Evidence-based practice guide</w:t>
      </w:r>
      <w:r w:rsidR="009262C8" w:rsidRPr="00457938">
        <w:rPr>
          <w:rFonts w:ascii="Times New Roman" w:hAnsi="Times New Roman" w:cs="Times New Roman"/>
          <w:sz w:val="24"/>
          <w:szCs w:val="24"/>
        </w:rPr>
        <w:t>s</w:t>
      </w:r>
      <w:r w:rsidRPr="00457938">
        <w:rPr>
          <w:rFonts w:ascii="Times New Roman" w:hAnsi="Times New Roman" w:cs="Times New Roman"/>
          <w:sz w:val="24"/>
          <w:szCs w:val="24"/>
        </w:rPr>
        <w:t xml:space="preserve"> nurse</w:t>
      </w:r>
      <w:r w:rsidR="009262C8" w:rsidRPr="00457938">
        <w:rPr>
          <w:rFonts w:ascii="Times New Roman" w:hAnsi="Times New Roman" w:cs="Times New Roman"/>
          <w:sz w:val="24"/>
          <w:szCs w:val="24"/>
        </w:rPr>
        <w:t>s</w:t>
      </w:r>
      <w:r w:rsidRPr="00457938">
        <w:rPr>
          <w:rFonts w:ascii="Times New Roman" w:hAnsi="Times New Roman" w:cs="Times New Roman"/>
          <w:sz w:val="24"/>
          <w:szCs w:val="24"/>
        </w:rPr>
        <w:t xml:space="preserve"> on the common routes through which they will administer and document medications</w:t>
      </w:r>
      <w:r w:rsidR="009262C8" w:rsidRPr="00457938">
        <w:rPr>
          <w:rFonts w:ascii="Times New Roman" w:hAnsi="Times New Roman" w:cs="Times New Roman"/>
          <w:sz w:val="24"/>
          <w:szCs w:val="24"/>
        </w:rPr>
        <w:t>,</w:t>
      </w:r>
      <w:r w:rsidRPr="00457938">
        <w:rPr>
          <w:rFonts w:ascii="Times New Roman" w:hAnsi="Times New Roman" w:cs="Times New Roman"/>
          <w:sz w:val="24"/>
          <w:szCs w:val="24"/>
        </w:rPr>
        <w:t xml:space="preserve"> such as </w:t>
      </w:r>
      <w:r w:rsidR="009262C8" w:rsidRPr="00457938">
        <w:rPr>
          <w:rFonts w:ascii="Times New Roman" w:hAnsi="Times New Roman" w:cs="Times New Roman"/>
          <w:sz w:val="24"/>
          <w:szCs w:val="24"/>
        </w:rPr>
        <w:t xml:space="preserve">the </w:t>
      </w:r>
      <w:r w:rsidRPr="00457938">
        <w:rPr>
          <w:rFonts w:ascii="Times New Roman" w:hAnsi="Times New Roman" w:cs="Times New Roman"/>
          <w:sz w:val="24"/>
          <w:szCs w:val="24"/>
        </w:rPr>
        <w:t xml:space="preserve">oral </w:t>
      </w:r>
      <w:r w:rsidR="009262C8" w:rsidRPr="00457938">
        <w:rPr>
          <w:rFonts w:ascii="Times New Roman" w:hAnsi="Times New Roman" w:cs="Times New Roman"/>
          <w:sz w:val="24"/>
          <w:szCs w:val="24"/>
        </w:rPr>
        <w:t>route f</w:t>
      </w:r>
      <w:r w:rsidRPr="00457938">
        <w:rPr>
          <w:rFonts w:ascii="Times New Roman" w:hAnsi="Times New Roman" w:cs="Times New Roman"/>
          <w:sz w:val="24"/>
          <w:szCs w:val="24"/>
        </w:rPr>
        <w:t xml:space="preserve">or the Endone 5mg PO for pain.  </w:t>
      </w:r>
      <w:r w:rsidR="006D2E56">
        <w:rPr>
          <w:rFonts w:ascii="Times New Roman" w:hAnsi="Times New Roman" w:cs="Times New Roman"/>
          <w:sz w:val="24"/>
          <w:szCs w:val="24"/>
        </w:rPr>
        <w:t xml:space="preserve">This is guided by </w:t>
      </w:r>
      <w:r w:rsidR="009262C8" w:rsidRPr="00457938">
        <w:rPr>
          <w:rFonts w:ascii="Times New Roman" w:hAnsi="Times New Roman" w:cs="Times New Roman"/>
          <w:sz w:val="24"/>
          <w:szCs w:val="24"/>
        </w:rPr>
        <w:t>N</w:t>
      </w:r>
      <w:r w:rsidRPr="00457938">
        <w:rPr>
          <w:rFonts w:ascii="Times New Roman" w:hAnsi="Times New Roman" w:cs="Times New Roman"/>
          <w:sz w:val="24"/>
          <w:szCs w:val="24"/>
        </w:rPr>
        <w:t>urses</w:t>
      </w:r>
      <w:r w:rsidR="006D2E56">
        <w:rPr>
          <w:rFonts w:ascii="Times New Roman" w:hAnsi="Times New Roman" w:cs="Times New Roman"/>
          <w:sz w:val="24"/>
          <w:szCs w:val="24"/>
        </w:rPr>
        <w:t>’</w:t>
      </w:r>
      <w:r w:rsidRPr="00457938">
        <w:rPr>
          <w:rFonts w:ascii="Times New Roman" w:hAnsi="Times New Roman" w:cs="Times New Roman"/>
          <w:sz w:val="24"/>
          <w:szCs w:val="24"/>
        </w:rPr>
        <w:t xml:space="preserve"> understand</w:t>
      </w:r>
      <w:r w:rsidR="006D2E56">
        <w:rPr>
          <w:rFonts w:ascii="Times New Roman" w:hAnsi="Times New Roman" w:cs="Times New Roman"/>
          <w:sz w:val="24"/>
          <w:szCs w:val="24"/>
        </w:rPr>
        <w:t xml:space="preserve">ing </w:t>
      </w:r>
      <w:r w:rsidR="00534CB4">
        <w:rPr>
          <w:rFonts w:ascii="Times New Roman" w:hAnsi="Times New Roman" w:cs="Times New Roman"/>
          <w:sz w:val="24"/>
          <w:szCs w:val="24"/>
        </w:rPr>
        <w:t xml:space="preserve">of </w:t>
      </w:r>
      <w:r w:rsidR="00534CB4" w:rsidRPr="00457938">
        <w:rPr>
          <w:rFonts w:ascii="Times New Roman" w:hAnsi="Times New Roman" w:cs="Times New Roman"/>
          <w:sz w:val="24"/>
          <w:szCs w:val="24"/>
        </w:rPr>
        <w:t>the</w:t>
      </w:r>
      <w:r w:rsidR="009262C8" w:rsidRPr="00457938">
        <w:rPr>
          <w:rFonts w:ascii="Times New Roman" w:hAnsi="Times New Roman" w:cs="Times New Roman"/>
          <w:sz w:val="24"/>
          <w:szCs w:val="24"/>
        </w:rPr>
        <w:t xml:space="preserve"> modes of</w:t>
      </w:r>
      <w:r w:rsidRPr="00457938">
        <w:rPr>
          <w:rFonts w:ascii="Times New Roman" w:hAnsi="Times New Roman" w:cs="Times New Roman"/>
          <w:sz w:val="24"/>
          <w:szCs w:val="24"/>
        </w:rPr>
        <w:t xml:space="preserve"> drugs</w:t>
      </w:r>
      <w:r w:rsidR="009262C8" w:rsidRPr="00457938">
        <w:rPr>
          <w:rFonts w:ascii="Times New Roman" w:hAnsi="Times New Roman" w:cs="Times New Roman"/>
          <w:sz w:val="24"/>
          <w:szCs w:val="24"/>
        </w:rPr>
        <w:t xml:space="preserve"> action</w:t>
      </w:r>
      <w:r w:rsidRPr="00457938">
        <w:rPr>
          <w:rFonts w:ascii="Times New Roman" w:hAnsi="Times New Roman" w:cs="Times New Roman"/>
          <w:sz w:val="24"/>
          <w:szCs w:val="24"/>
        </w:rPr>
        <w:t xml:space="preserve"> to determine the appropriate administration course (Neuss et al., 2016). </w:t>
      </w:r>
    </w:p>
    <w:p w14:paraId="75D62FEC" w14:textId="77777777" w:rsidR="009262C8" w:rsidRPr="00457938" w:rsidRDefault="007A08F1"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Evidence-based practice guidelines enable RNs to titrate medication dosage based on ordered parameters and assessment in the case study. The nurse should give ins</w:t>
      </w:r>
      <w:r w:rsidRPr="00457938">
        <w:rPr>
          <w:rFonts w:ascii="Times New Roman" w:hAnsi="Times New Roman" w:cs="Times New Roman"/>
          <w:sz w:val="24"/>
          <w:szCs w:val="24"/>
        </w:rPr>
        <w:t>ulin according to the blood glucose levels to maintain the specified blood glucose level. A nurse should consider the patient's age before administering drug dosages due to the physiological changes caused by the aging and metabolism processes to reduce th</w:t>
      </w:r>
      <w:r w:rsidRPr="00457938">
        <w:rPr>
          <w:rFonts w:ascii="Times New Roman" w:hAnsi="Times New Roman" w:cs="Times New Roman"/>
          <w:sz w:val="24"/>
          <w:szCs w:val="24"/>
        </w:rPr>
        <w:t xml:space="preserve">e chances of susceptible side effects, overdosage, toxicity, and adverse drug reactions. </w:t>
      </w:r>
    </w:p>
    <w:p w14:paraId="2072C35F" w14:textId="6DD2C93B" w:rsidR="009262C8" w:rsidRPr="00457938" w:rsidRDefault="007A08F1" w:rsidP="00E165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00803F69">
        <w:rPr>
          <w:rFonts w:ascii="Times New Roman" w:hAnsi="Times New Roman" w:cs="Times New Roman"/>
          <w:sz w:val="24"/>
          <w:szCs w:val="24"/>
        </w:rPr>
        <w:t xml:space="preserve">Australia’s </w:t>
      </w:r>
      <w:r w:rsidR="00803F69" w:rsidRPr="00803F69">
        <w:rPr>
          <w:rFonts w:ascii="Times New Roman" w:hAnsi="Times New Roman" w:cs="Times New Roman"/>
          <w:sz w:val="24"/>
          <w:szCs w:val="24"/>
        </w:rPr>
        <w:t>N</w:t>
      </w:r>
      <w:r>
        <w:rPr>
          <w:rFonts w:ascii="Times New Roman" w:hAnsi="Times New Roman" w:cs="Times New Roman"/>
          <w:sz w:val="24"/>
          <w:szCs w:val="24"/>
        </w:rPr>
        <w:t>ursing and Midwifery Board, “</w:t>
      </w:r>
      <w:r w:rsidRPr="00CB4D2E">
        <w:rPr>
          <w:rFonts w:ascii="Times New Roman" w:hAnsi="Times New Roman" w:cs="Times New Roman"/>
          <w:sz w:val="24"/>
          <w:szCs w:val="24"/>
        </w:rPr>
        <w:t xml:space="preserve">Registered nurse (RN) practice is person-centered and evidence-based with preventative, curative, formative, supportive, restorative and palliative elements </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{"citationID":"49Xk0QfT","properties":{"formattedCitation":"(Nurs</w:instrText>
      </w:r>
      <w:r>
        <w:rPr>
          <w:rFonts w:ascii="Times New Roman" w:hAnsi="Times New Roman" w:cs="Times New Roman"/>
          <w:sz w:val="24"/>
          <w:szCs w:val="24"/>
        </w:rPr>
        <w:instrText>ing and Midwifery Board of Australia, 2017)","plainCitation":"(Nursing and Midwifery Board of Australia, 2017)","noteIndex":0},"citationItems":[{"id":2740,"uris":["http://zotero.org/users/8225029/items/2WPUCLQ9"],"uri":["http://zotero.org/users/8225029/ite</w:instrText>
      </w:r>
      <w:r>
        <w:rPr>
          <w:rFonts w:ascii="Times New Roman" w:hAnsi="Times New Roman" w:cs="Times New Roman"/>
          <w:sz w:val="24"/>
          <w:szCs w:val="24"/>
        </w:rPr>
        <w:instrText>ms/2WPUCLQ9"],"itemData":{"id":2740,"type":"webpage","abstract":"Australian Health Practitioner Regulation Agency","language":"en","title":"Nursing and Midwifery Board of Australia - Registered nurse standards for practice","URL":"https://www.nursingmidwif</w:instrText>
      </w:r>
      <w:r>
        <w:rPr>
          <w:rFonts w:ascii="Times New Roman" w:hAnsi="Times New Roman" w:cs="Times New Roman"/>
          <w:sz w:val="24"/>
          <w:szCs w:val="24"/>
        </w:rPr>
        <w:instrText>eryboard.gov.au/codes-guidelines-statements/professional-standards/registered-nurse-standards-for-practice.aspx","author":[{"literal":"Nursing and Midwifery Board of Australia"}],"accessed":{"date-parts":[["2021",9,3]]},"issued":{"date-parts":[["2017"]]}}}</w:instrText>
      </w:r>
      <w:r>
        <w:rPr>
          <w:rFonts w:ascii="Times New Roman" w:hAnsi="Times New Roman" w:cs="Times New Roman"/>
          <w:sz w:val="24"/>
          <w:szCs w:val="24"/>
        </w:rPr>
        <w:instrText xml:space="preserve">],"schema":"https://github.com/citation-style-language/schema/raw/master/csl-citation.json"} </w:instrText>
      </w:r>
      <w:r>
        <w:rPr>
          <w:rFonts w:ascii="Times New Roman" w:hAnsi="Times New Roman" w:cs="Times New Roman"/>
          <w:sz w:val="24"/>
          <w:szCs w:val="24"/>
        </w:rPr>
        <w:fldChar w:fldCharType="separate"/>
      </w:r>
      <w:r w:rsidRPr="00CB4D2E">
        <w:rPr>
          <w:rFonts w:ascii="Times New Roman" w:hAnsi="Times New Roman" w:cs="Times New Roman"/>
          <w:sz w:val="24"/>
          <w:szCs w:val="24"/>
        </w:rPr>
        <w:t>(Nursing and Midwifery Board of Australia, 2017)</w:t>
      </w:r>
      <w:r>
        <w:rPr>
          <w:rFonts w:ascii="Times New Roman" w:hAnsi="Times New Roman" w:cs="Times New Roman"/>
          <w:sz w:val="24"/>
          <w:szCs w:val="24"/>
        </w:rPr>
        <w:fldChar w:fldCharType="end"/>
      </w:r>
      <w:r w:rsidR="00803F69" w:rsidRPr="00803F69">
        <w:rPr>
          <w:rFonts w:ascii="Times New Roman" w:hAnsi="Times New Roman" w:cs="Times New Roman"/>
          <w:sz w:val="24"/>
          <w:szCs w:val="24"/>
        </w:rPr>
        <w:t>.</w:t>
      </w:r>
      <w:r w:rsidR="00803F69">
        <w:rPr>
          <w:rFonts w:ascii="Times New Roman" w:hAnsi="Times New Roman" w:cs="Times New Roman"/>
          <w:sz w:val="24"/>
          <w:szCs w:val="24"/>
        </w:rPr>
        <w:t xml:space="preserve"> </w:t>
      </w:r>
      <w:r>
        <w:rPr>
          <w:rFonts w:ascii="Times New Roman" w:hAnsi="Times New Roman" w:cs="Times New Roman"/>
          <w:sz w:val="24"/>
          <w:szCs w:val="24"/>
        </w:rPr>
        <w:t xml:space="preserve">The standard requires </w:t>
      </w:r>
      <w:r w:rsidRPr="00457938">
        <w:rPr>
          <w:rFonts w:ascii="Times New Roman" w:hAnsi="Times New Roman" w:cs="Times New Roman"/>
          <w:sz w:val="24"/>
          <w:szCs w:val="24"/>
        </w:rPr>
        <w:t>RNs</w:t>
      </w:r>
      <w:r>
        <w:rPr>
          <w:rFonts w:ascii="Times New Roman" w:hAnsi="Times New Roman" w:cs="Times New Roman"/>
          <w:sz w:val="24"/>
          <w:szCs w:val="24"/>
        </w:rPr>
        <w:t xml:space="preserve"> to</w:t>
      </w:r>
      <w:r w:rsidRPr="00457938">
        <w:rPr>
          <w:rFonts w:ascii="Times New Roman" w:hAnsi="Times New Roman" w:cs="Times New Roman"/>
          <w:sz w:val="24"/>
          <w:szCs w:val="24"/>
        </w:rPr>
        <w:t xml:space="preserve"> apply EBP knowledge and skills to order medication and patients' conditions regar</w:t>
      </w:r>
      <w:r w:rsidRPr="00457938">
        <w:rPr>
          <w:rFonts w:ascii="Times New Roman" w:hAnsi="Times New Roman" w:cs="Times New Roman"/>
          <w:sz w:val="24"/>
          <w:szCs w:val="24"/>
        </w:rPr>
        <w:t xml:space="preserve">ding potential medication interactions. They should also apply EBP guidelines when mixing drugs from two vials if the medicines are compatible. </w:t>
      </w:r>
      <w:r w:rsidR="00D84859" w:rsidRPr="00457938">
        <w:rPr>
          <w:rFonts w:ascii="Times New Roman" w:hAnsi="Times New Roman" w:cs="Times New Roman"/>
          <w:sz w:val="24"/>
          <w:szCs w:val="24"/>
        </w:rPr>
        <w:t>Nurses should use two or more unique identifiers when preparing and administering medications, including patient name, unique code or password assigned to the patient upon admission, and the patient's birthday following a systematic order (Vaismoradi et al., 2016).</w:t>
      </w:r>
    </w:p>
    <w:p w14:paraId="6FA387AB" w14:textId="5F2046BE" w:rsidR="00D84859" w:rsidRPr="00457938" w:rsidRDefault="007A08F1"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The nurse should start with the lowest possible dosage during medication administration and slowly inc</w:t>
      </w:r>
      <w:r w:rsidRPr="00457938">
        <w:rPr>
          <w:rFonts w:ascii="Times New Roman" w:hAnsi="Times New Roman" w:cs="Times New Roman"/>
          <w:sz w:val="24"/>
          <w:szCs w:val="24"/>
        </w:rPr>
        <w:t xml:space="preserve">rease, especially for the elderly, until the therapeutic effect is achieved. A complete medication order should include patient name, time of charge, and medication name, which should be questioned and validated by the nurse transcribing the order before </w:t>
      </w:r>
      <w:r w:rsidR="009262C8" w:rsidRPr="00457938">
        <w:rPr>
          <w:rFonts w:ascii="Times New Roman" w:hAnsi="Times New Roman" w:cs="Times New Roman"/>
          <w:sz w:val="24"/>
          <w:szCs w:val="24"/>
        </w:rPr>
        <w:t>administering it</w:t>
      </w:r>
      <w:r w:rsidRPr="00457938">
        <w:rPr>
          <w:rFonts w:ascii="Times New Roman" w:hAnsi="Times New Roman" w:cs="Times New Roman"/>
          <w:sz w:val="24"/>
          <w:szCs w:val="24"/>
        </w:rPr>
        <w:t xml:space="preserve"> to the patient.</w:t>
      </w:r>
    </w:p>
    <w:p w14:paraId="6F9899A3" w14:textId="1F72D8A0" w:rsidR="00D84859" w:rsidRPr="00457938" w:rsidRDefault="007A08F1" w:rsidP="009262C8">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How </w:t>
      </w:r>
      <w:r w:rsidR="009262C8" w:rsidRPr="00457938">
        <w:rPr>
          <w:rFonts w:ascii="Times New Roman" w:hAnsi="Times New Roman" w:cs="Times New Roman"/>
          <w:b/>
          <w:sz w:val="24"/>
          <w:szCs w:val="24"/>
        </w:rPr>
        <w:t xml:space="preserve">Evidence-Based Practice Guidelines Support </w:t>
      </w:r>
      <w:r w:rsidR="00613489" w:rsidRPr="00457938">
        <w:rPr>
          <w:rFonts w:ascii="Times New Roman" w:hAnsi="Times New Roman" w:cs="Times New Roman"/>
          <w:b/>
          <w:sz w:val="24"/>
          <w:szCs w:val="24"/>
        </w:rPr>
        <w:t>the</w:t>
      </w:r>
      <w:r w:rsidR="009262C8"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9262C8" w:rsidRPr="00457938">
        <w:rPr>
          <w:rFonts w:ascii="Times New Roman" w:hAnsi="Times New Roman" w:cs="Times New Roman"/>
          <w:b/>
          <w:sz w:val="24"/>
          <w:szCs w:val="24"/>
        </w:rPr>
        <w:t xml:space="preserve"> Maintaining Safe Medication Management When Monitoring </w:t>
      </w:r>
      <w:r w:rsidR="00613489" w:rsidRPr="00457938">
        <w:rPr>
          <w:rFonts w:ascii="Times New Roman" w:hAnsi="Times New Roman" w:cs="Times New Roman"/>
          <w:b/>
          <w:sz w:val="24"/>
          <w:szCs w:val="24"/>
        </w:rPr>
        <w:t>for</w:t>
      </w:r>
      <w:r w:rsidR="009262C8" w:rsidRPr="00457938">
        <w:rPr>
          <w:rFonts w:ascii="Times New Roman" w:hAnsi="Times New Roman" w:cs="Times New Roman"/>
          <w:b/>
          <w:sz w:val="24"/>
          <w:szCs w:val="24"/>
        </w:rPr>
        <w:t xml:space="preserve"> A Response After Administration</w:t>
      </w:r>
    </w:p>
    <w:p w14:paraId="600B6A01" w14:textId="1CAA883D" w:rsidR="00275B05" w:rsidRPr="00457938" w:rsidRDefault="007A08F1" w:rsidP="00275B05">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After administration, the </w:t>
      </w:r>
      <w:r w:rsidR="00534CB4">
        <w:rPr>
          <w:rFonts w:ascii="Times New Roman" w:hAnsi="Times New Roman" w:cs="Times New Roman"/>
          <w:sz w:val="24"/>
          <w:szCs w:val="24"/>
        </w:rPr>
        <w:t xml:space="preserve">priority is to </w:t>
      </w:r>
      <w:r w:rsidRPr="00457938">
        <w:rPr>
          <w:rFonts w:ascii="Times New Roman" w:hAnsi="Times New Roman" w:cs="Times New Roman"/>
          <w:sz w:val="24"/>
          <w:szCs w:val="24"/>
        </w:rPr>
        <w:t>monitor client responses to drugs. Monitoring patients' response to medication is crucial. The nurse should identify signs of a client experiencing pain after administering drugs and report to the doctor. A registered nurse should monitor the patient's res</w:t>
      </w:r>
      <w:r w:rsidRPr="00457938">
        <w:rPr>
          <w:rFonts w:ascii="Times New Roman" w:hAnsi="Times New Roman" w:cs="Times New Roman"/>
          <w:sz w:val="24"/>
          <w:szCs w:val="24"/>
        </w:rPr>
        <w:t xml:space="preserve">ponse to medications by observing and assessing the patient's physical appearance and performing clinical assessments, including testing for temperature and blood pressure. </w:t>
      </w:r>
    </w:p>
    <w:p w14:paraId="30EE8234" w14:textId="758FE0D4" w:rsidR="00275B05" w:rsidRPr="00457938" w:rsidRDefault="007A08F1" w:rsidP="00275B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second priority is to</w:t>
      </w:r>
      <w:r w:rsidRPr="00457938">
        <w:rPr>
          <w:rFonts w:ascii="Times New Roman" w:hAnsi="Times New Roman" w:cs="Times New Roman"/>
          <w:sz w:val="24"/>
          <w:szCs w:val="24"/>
        </w:rPr>
        <w:t xml:space="preserve"> monitor physical and emotional responses to medication a</w:t>
      </w:r>
      <w:r w:rsidRPr="00457938">
        <w:rPr>
          <w:rFonts w:ascii="Times New Roman" w:hAnsi="Times New Roman" w:cs="Times New Roman"/>
          <w:sz w:val="24"/>
          <w:szCs w:val="24"/>
        </w:rPr>
        <w:t>nd identify the trends. The nurse should monitor the patient's therapeutic side effects, adverse effects, and toxic effects of the drug. This priority is a must and outlined under Action 4.07 of the Australian National Safety and Quality Health Service (NS</w:t>
      </w:r>
      <w:r w:rsidRPr="00457938">
        <w:rPr>
          <w:rFonts w:ascii="Times New Roman" w:hAnsi="Times New Roman" w:cs="Times New Roman"/>
          <w:sz w:val="24"/>
          <w:szCs w:val="24"/>
        </w:rPr>
        <w:t xml:space="preserve">QHS) Standards, which requires that "National Safety Standards Medicine-related risks for patients are minimised by documenting and referring to the patient's history of medicine allergies and adverse drug reactions (ADRs)" </w:t>
      </w:r>
      <w:r w:rsidRPr="00457938">
        <w:rPr>
          <w:rFonts w:ascii="Times New Roman" w:hAnsi="Times New Roman" w:cs="Times New Roman"/>
          <w:sz w:val="24"/>
          <w:szCs w:val="24"/>
        </w:rPr>
        <w:fldChar w:fldCharType="begin"/>
      </w:r>
      <w:r w:rsidRPr="00457938">
        <w:rPr>
          <w:rFonts w:ascii="Times New Roman" w:hAnsi="Times New Roman" w:cs="Times New Roman"/>
          <w:sz w:val="24"/>
          <w:szCs w:val="24"/>
        </w:rPr>
        <w:instrText xml:space="preserve"> ADDIN ZOTERO_ITEM CSL_CITATION </w:instrText>
      </w:r>
      <w:r w:rsidRPr="00457938">
        <w:rPr>
          <w:rFonts w:ascii="Times New Roman" w:hAnsi="Times New Roman" w:cs="Times New Roman"/>
          <w:sz w:val="24"/>
          <w:szCs w:val="24"/>
        </w:rPr>
        <w:instrText>{"citationID":"vwtT46DS","properties":{"formattedCitation":"(Australian Commission on Safety and Quality in Health Care, 2019)","plainCitation":"(Australian Commission on Safety and Quality in Health Care, 2019)","noteIndex":0},"citationItems":[{"id":2715,</w:instrText>
      </w:r>
      <w:r w:rsidRPr="00457938">
        <w:rPr>
          <w:rFonts w:ascii="Times New Roman" w:hAnsi="Times New Roman" w:cs="Times New Roman"/>
          <w:sz w:val="24"/>
          <w:szCs w:val="24"/>
        </w:rPr>
        <w:instrText>"uris":["http://zotero.org/users/8225029/items/RJNMYXKB"],"uri":["http://zotero.org/users/8225029/items/RJNMYXKB"],"itemData":{"id":2715,"type":"webpage","title":"Action 4.07 | Australian Commission on Safety and Quality in Health Care","URL":"https://www.</w:instrText>
      </w:r>
      <w:r w:rsidRPr="00457938">
        <w:rPr>
          <w:rFonts w:ascii="Times New Roman" w:hAnsi="Times New Roman" w:cs="Times New Roman"/>
          <w:sz w:val="24"/>
          <w:szCs w:val="24"/>
        </w:rPr>
        <w:instrText>safetyandquality.gov.au/standards/nsqhs-standards/medication-safety-standard/documentation-patient-information/action-407","author":[{"family":"Australian Commission on Safety and Quality in Health Care","given":""}],"accessed":{"date-parts":[["2021",8,29]</w:instrText>
      </w:r>
      <w:r w:rsidRPr="00457938">
        <w:rPr>
          <w:rFonts w:ascii="Times New Roman" w:hAnsi="Times New Roman" w:cs="Times New Roman"/>
          <w:sz w:val="24"/>
          <w:szCs w:val="24"/>
        </w:rPr>
        <w:instrText xml:space="preserve">]},"issued":{"date-parts":[["2019"]]}}}],"schema":"https://github.com/citation-style-language/schema/raw/master/csl-citation.json"} </w:instrText>
      </w:r>
      <w:r w:rsidRPr="00457938">
        <w:rPr>
          <w:rFonts w:ascii="Times New Roman" w:hAnsi="Times New Roman" w:cs="Times New Roman"/>
          <w:sz w:val="24"/>
          <w:szCs w:val="24"/>
        </w:rPr>
        <w:fldChar w:fldCharType="separate"/>
      </w:r>
      <w:r w:rsidRPr="00457938">
        <w:rPr>
          <w:rFonts w:ascii="Times New Roman" w:hAnsi="Times New Roman" w:cs="Times New Roman"/>
          <w:sz w:val="24"/>
          <w:szCs w:val="24"/>
        </w:rPr>
        <w:t>(Australian Commission on Safety and Quality in Health Care, 2019)</w:t>
      </w:r>
      <w:r w:rsidRPr="00457938">
        <w:rPr>
          <w:rFonts w:ascii="Times New Roman" w:hAnsi="Times New Roman" w:cs="Times New Roman"/>
          <w:sz w:val="24"/>
          <w:szCs w:val="24"/>
        </w:rPr>
        <w:fldChar w:fldCharType="end"/>
      </w:r>
      <w:r w:rsidRPr="00457938">
        <w:rPr>
          <w:rFonts w:ascii="Times New Roman" w:hAnsi="Times New Roman" w:cs="Times New Roman"/>
          <w:sz w:val="24"/>
          <w:szCs w:val="24"/>
        </w:rPr>
        <w:t>.</w:t>
      </w:r>
      <w:r w:rsidRPr="00457938">
        <w:rPr>
          <w:rFonts w:ascii="Times New Roman" w:hAnsi="Times New Roman" w:cs="Times New Roman"/>
          <w:color w:val="313131"/>
          <w:sz w:val="24"/>
          <w:szCs w:val="24"/>
          <w:shd w:val="clear" w:color="auto" w:fill="FFFFFF"/>
        </w:rPr>
        <w:t xml:space="preserve"> </w:t>
      </w:r>
      <w:r w:rsidRPr="00457938">
        <w:rPr>
          <w:rFonts w:ascii="Times New Roman" w:hAnsi="Times New Roman" w:cs="Times New Roman"/>
          <w:sz w:val="24"/>
          <w:szCs w:val="24"/>
        </w:rPr>
        <w:t>According to the case study, the nurse should check f</w:t>
      </w:r>
      <w:r w:rsidRPr="00457938">
        <w:rPr>
          <w:rFonts w:ascii="Times New Roman" w:hAnsi="Times New Roman" w:cs="Times New Roman"/>
          <w:sz w:val="24"/>
          <w:szCs w:val="24"/>
        </w:rPr>
        <w:t>or any vomiting, headache, seizures, or nausea symptoms upon administering Plasma Lyte 148 NS 120ml/hr and Gentamicin 4. When a patient has adverse and toxic effects to medication, the nurse should discontinue the drug immediately, document the reaction th</w:t>
      </w:r>
      <w:r w:rsidRPr="00457938">
        <w:rPr>
          <w:rFonts w:ascii="Times New Roman" w:hAnsi="Times New Roman" w:cs="Times New Roman"/>
          <w:sz w:val="24"/>
          <w:szCs w:val="24"/>
        </w:rPr>
        <w:t xml:space="preserve">oroughly in a medical record, and notify a physician. </w:t>
      </w:r>
    </w:p>
    <w:p w14:paraId="4905D690" w14:textId="4A0571BA" w:rsidR="00275B05" w:rsidRPr="00457938" w:rsidRDefault="007A08F1" w:rsidP="00275B05">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Lastly, the nurse should utilize evidence-based practice guidelines to monitor expected and unexpected responses. The nurse may notice changes in heart rate. In an event where the nurse is unsure if th</w:t>
      </w:r>
      <w:r w:rsidRPr="00457938">
        <w:rPr>
          <w:rFonts w:ascii="Times New Roman" w:hAnsi="Times New Roman" w:cs="Times New Roman"/>
          <w:sz w:val="24"/>
          <w:szCs w:val="24"/>
        </w:rPr>
        <w:t xml:space="preserve">e reaction is related to the administered drugs, they can consult other more experienced medical practitioners before taking any precaution (Dekkers et al., 2016). </w:t>
      </w:r>
    </w:p>
    <w:p w14:paraId="743599CA" w14:textId="15D9CFF3" w:rsidR="00D84859" w:rsidRDefault="007A08F1"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According to evidence-based practice guidelines, the nurse should provide psychological, me</w:t>
      </w:r>
      <w:r w:rsidRPr="00457938">
        <w:rPr>
          <w:rFonts w:ascii="Times New Roman" w:hAnsi="Times New Roman" w:cs="Times New Roman"/>
          <w:sz w:val="24"/>
          <w:szCs w:val="24"/>
        </w:rPr>
        <w:t>ntal, and religious guidance whenever needed, contributing to positive patient response after drug administration. The nurse's responsibility is to support other physical activities required, such as mild exercises and massage, to contribute to the healing</w:t>
      </w:r>
      <w:r w:rsidRPr="00457938">
        <w:rPr>
          <w:rFonts w:ascii="Times New Roman" w:hAnsi="Times New Roman" w:cs="Times New Roman"/>
          <w:sz w:val="24"/>
          <w:szCs w:val="24"/>
        </w:rPr>
        <w:t xml:space="preserve"> process.</w:t>
      </w:r>
    </w:p>
    <w:p w14:paraId="004D3805" w14:textId="77777777" w:rsidR="008A5818" w:rsidRDefault="008A5818">
      <w:pPr>
        <w:rPr>
          <w:rFonts w:ascii="Times New Roman" w:hAnsi="Times New Roman" w:cs="Times New Roman"/>
          <w:sz w:val="24"/>
          <w:szCs w:val="24"/>
        </w:rPr>
      </w:pPr>
      <w:r>
        <w:rPr>
          <w:rFonts w:ascii="Times New Roman" w:hAnsi="Times New Roman" w:cs="Times New Roman"/>
          <w:sz w:val="24"/>
          <w:szCs w:val="24"/>
        </w:rPr>
        <w:br w:type="page"/>
      </w:r>
    </w:p>
    <w:p w14:paraId="2DD4221D" w14:textId="2D6ACD8B" w:rsidR="008A5818" w:rsidRPr="008A5818" w:rsidRDefault="008A5818" w:rsidP="008A5818">
      <w:pPr>
        <w:spacing w:after="0" w:line="480" w:lineRule="auto"/>
        <w:ind w:left="720" w:hanging="720"/>
        <w:jc w:val="center"/>
        <w:rPr>
          <w:rFonts w:ascii="Times New Roman" w:hAnsi="Times New Roman" w:cs="Times New Roman"/>
          <w:b/>
          <w:sz w:val="24"/>
          <w:szCs w:val="24"/>
        </w:rPr>
      </w:pPr>
      <w:r w:rsidRPr="008A5818">
        <w:rPr>
          <w:rFonts w:ascii="Times New Roman" w:hAnsi="Times New Roman" w:cs="Times New Roman"/>
          <w:b/>
          <w:sz w:val="24"/>
          <w:szCs w:val="24"/>
        </w:rPr>
        <w:t xml:space="preserve">References </w:t>
      </w:r>
      <w:r w:rsidRPr="008A5818">
        <w:rPr>
          <w:rFonts w:ascii="Times New Roman" w:hAnsi="Times New Roman" w:cs="Times New Roman"/>
          <w:b/>
          <w:sz w:val="24"/>
          <w:szCs w:val="24"/>
        </w:rPr>
        <w:fldChar w:fldCharType="begin"/>
      </w:r>
      <w:r w:rsidRPr="008A5818">
        <w:rPr>
          <w:rFonts w:ascii="Times New Roman" w:hAnsi="Times New Roman" w:cs="Times New Roman"/>
          <w:b/>
          <w:sz w:val="24"/>
          <w:szCs w:val="24"/>
        </w:rPr>
        <w:instrText xml:space="preserve"> ADDIN ZOTERO_BIBL {"uncited":[],"omitted":[],"custom":[]} CSL_BIBLIOGRAPHY </w:instrText>
      </w:r>
      <w:r w:rsidRPr="008A5818">
        <w:rPr>
          <w:rFonts w:ascii="Times New Roman" w:hAnsi="Times New Roman" w:cs="Times New Roman"/>
          <w:b/>
          <w:sz w:val="24"/>
          <w:szCs w:val="24"/>
        </w:rPr>
        <w:fldChar w:fldCharType="separate"/>
      </w:r>
    </w:p>
    <w:p w14:paraId="3E2D6C28"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Australian Commission on Safety and Quality in Health Care. (2019). </w:t>
      </w:r>
      <w:r w:rsidRPr="008A5818">
        <w:rPr>
          <w:rFonts w:ascii="Times New Roman" w:hAnsi="Times New Roman" w:cs="Times New Roman"/>
          <w:i/>
          <w:iCs/>
          <w:sz w:val="24"/>
          <w:szCs w:val="24"/>
        </w:rPr>
        <w:t>Action 4.07 | Australian Commission on Safety and Quality in Health Care</w:t>
      </w:r>
      <w:r w:rsidRPr="008A5818">
        <w:rPr>
          <w:rFonts w:ascii="Times New Roman" w:hAnsi="Times New Roman" w:cs="Times New Roman"/>
          <w:sz w:val="24"/>
          <w:szCs w:val="24"/>
        </w:rPr>
        <w:t>. https://www.safetyandquality.gov.au/standards/nsqhs-standards/medication-safety-standard/documentation-patient-information/action-407</w:t>
      </w:r>
    </w:p>
    <w:p w14:paraId="6F9B0828"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fldChar w:fldCharType="end"/>
      </w:r>
      <w:r w:rsidRPr="008A5818">
        <w:rPr>
          <w:rFonts w:ascii="Times New Roman" w:hAnsi="Times New Roman" w:cs="Times New Roman"/>
          <w:sz w:val="24"/>
          <w:szCs w:val="24"/>
        </w:rPr>
        <w:t>Bickel, A. E., Villasecas, V. X., &amp; Fluxá, P. J. (2020). Characterization of adverse events occurring during nursing clinical rotations: A descriptive study. </w:t>
      </w:r>
      <w:r w:rsidRPr="008A5818">
        <w:rPr>
          <w:rFonts w:ascii="Times New Roman" w:hAnsi="Times New Roman" w:cs="Times New Roman"/>
          <w:i/>
          <w:iCs/>
          <w:sz w:val="24"/>
          <w:szCs w:val="24"/>
        </w:rPr>
        <w:t>Nurse Education Today</w:t>
      </w:r>
      <w:r w:rsidRPr="008A5818">
        <w:rPr>
          <w:rFonts w:ascii="Times New Roman" w:hAnsi="Times New Roman" w:cs="Times New Roman"/>
          <w:sz w:val="24"/>
          <w:szCs w:val="24"/>
        </w:rPr>
        <w:t>, </w:t>
      </w:r>
      <w:r w:rsidRPr="008A5818">
        <w:rPr>
          <w:rFonts w:ascii="Times New Roman" w:hAnsi="Times New Roman" w:cs="Times New Roman"/>
          <w:i/>
          <w:iCs/>
          <w:sz w:val="24"/>
          <w:szCs w:val="24"/>
        </w:rPr>
        <w:t>84</w:t>
      </w:r>
      <w:r w:rsidRPr="008A5818">
        <w:rPr>
          <w:rFonts w:ascii="Times New Roman" w:hAnsi="Times New Roman" w:cs="Times New Roman"/>
          <w:sz w:val="24"/>
          <w:szCs w:val="24"/>
        </w:rPr>
        <w:t>, 104224. https://doi.org/10.1016/j.nedt.2019.104224</w:t>
      </w:r>
    </w:p>
    <w:p w14:paraId="2994C744"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Bucknall, T., Fossum, M., Hutchinson, A. M., Botti, M., Considine, J., Dunning, T., ... &amp; Manias, E. (2019). Nurses' decision‐making, practices and perceptions of patient involvement in medication administration in an acute hospital setting. </w:t>
      </w:r>
      <w:r w:rsidRPr="008A5818">
        <w:rPr>
          <w:rFonts w:ascii="Times New Roman" w:hAnsi="Times New Roman" w:cs="Times New Roman"/>
          <w:i/>
          <w:iCs/>
          <w:sz w:val="24"/>
          <w:szCs w:val="24"/>
        </w:rPr>
        <w:t>Journal of Advanced Nursing</w:t>
      </w:r>
      <w:r w:rsidRPr="008A5818">
        <w:rPr>
          <w:rFonts w:ascii="Times New Roman" w:hAnsi="Times New Roman" w:cs="Times New Roman"/>
          <w:sz w:val="24"/>
          <w:szCs w:val="24"/>
        </w:rPr>
        <w:t>, </w:t>
      </w:r>
      <w:r w:rsidRPr="008A5818">
        <w:rPr>
          <w:rFonts w:ascii="Times New Roman" w:hAnsi="Times New Roman" w:cs="Times New Roman"/>
          <w:i/>
          <w:iCs/>
          <w:sz w:val="24"/>
          <w:szCs w:val="24"/>
        </w:rPr>
        <w:t>75</w:t>
      </w:r>
      <w:r w:rsidRPr="008A5818">
        <w:rPr>
          <w:rFonts w:ascii="Times New Roman" w:hAnsi="Times New Roman" w:cs="Times New Roman"/>
          <w:sz w:val="24"/>
          <w:szCs w:val="24"/>
        </w:rPr>
        <w:t xml:space="preserve">(6), 1316-1327. </w:t>
      </w:r>
      <w:hyperlink r:id="rId8" w:history="1">
        <w:r w:rsidRPr="008A5818">
          <w:rPr>
            <w:rStyle w:val="Hyperlink"/>
            <w:rFonts w:ascii="Times New Roman" w:hAnsi="Times New Roman" w:cs="Times New Roman"/>
            <w:sz w:val="24"/>
            <w:szCs w:val="24"/>
          </w:rPr>
          <w:t>https://doi.org/10.1111/jan.13963</w:t>
        </w:r>
      </w:hyperlink>
    </w:p>
    <w:p w14:paraId="4BAD425C"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Dekkers, B. G., Bakker, M., van der Elst, K. C., Sturkenboom, M. G., Veringa, A., Span, L. F., &amp; Alffenaar, J. W. C. (2016). Therapeutic drug monitoring of Posaconazole: An update. </w:t>
      </w:r>
      <w:r w:rsidRPr="008A5818">
        <w:rPr>
          <w:rFonts w:ascii="Times New Roman" w:hAnsi="Times New Roman" w:cs="Times New Roman"/>
          <w:i/>
          <w:iCs/>
          <w:sz w:val="24"/>
          <w:szCs w:val="24"/>
        </w:rPr>
        <w:t>Current Fungal Infection Reports</w:t>
      </w:r>
      <w:r w:rsidRPr="008A5818">
        <w:rPr>
          <w:rFonts w:ascii="Times New Roman" w:hAnsi="Times New Roman" w:cs="Times New Roman"/>
          <w:sz w:val="24"/>
          <w:szCs w:val="24"/>
        </w:rPr>
        <w:t>, </w:t>
      </w:r>
      <w:r w:rsidRPr="008A5818">
        <w:rPr>
          <w:rFonts w:ascii="Times New Roman" w:hAnsi="Times New Roman" w:cs="Times New Roman"/>
          <w:i/>
          <w:iCs/>
          <w:sz w:val="24"/>
          <w:szCs w:val="24"/>
        </w:rPr>
        <w:t>10</w:t>
      </w:r>
      <w:r w:rsidRPr="008A5818">
        <w:rPr>
          <w:rFonts w:ascii="Times New Roman" w:hAnsi="Times New Roman" w:cs="Times New Roman"/>
          <w:sz w:val="24"/>
          <w:szCs w:val="24"/>
        </w:rPr>
        <w:t>(2), 51-61. https://doi.org/10.1007/s12281-016-0255-4</w:t>
      </w:r>
    </w:p>
    <w:p w14:paraId="50D7A846" w14:textId="77777777" w:rsidR="008A5818" w:rsidRPr="008A5818" w:rsidRDefault="008A5818" w:rsidP="008A5818">
      <w:pPr>
        <w:spacing w:after="0" w:line="480" w:lineRule="auto"/>
        <w:ind w:left="720" w:hanging="720"/>
        <w:rPr>
          <w:rFonts w:ascii="Times New Roman" w:hAnsi="Times New Roman" w:cs="Times New Roman"/>
          <w:bCs/>
          <w:sz w:val="24"/>
          <w:szCs w:val="24"/>
        </w:rPr>
      </w:pPr>
      <w:r w:rsidRPr="008A5818">
        <w:rPr>
          <w:rFonts w:ascii="Times New Roman" w:hAnsi="Times New Roman" w:cs="Times New Roman"/>
          <w:sz w:val="24"/>
          <w:szCs w:val="24"/>
        </w:rPr>
        <w:t>Helyar, S. M. (2017). </w:t>
      </w:r>
      <w:r w:rsidRPr="008A5818">
        <w:rPr>
          <w:rFonts w:ascii="Times New Roman" w:hAnsi="Times New Roman" w:cs="Times New Roman"/>
          <w:i/>
          <w:iCs/>
          <w:sz w:val="24"/>
          <w:szCs w:val="24"/>
        </w:rPr>
        <w:t>Development and evaluation of a low-fidelity medication administration simulation that generates error as a salient learning experience for first-year nursing students over the long-term</w:t>
      </w:r>
      <w:r w:rsidRPr="008A5818">
        <w:rPr>
          <w:rFonts w:ascii="Times New Roman" w:hAnsi="Times New Roman" w:cs="Times New Roman"/>
          <w:sz w:val="24"/>
          <w:szCs w:val="24"/>
        </w:rPr>
        <w:t xml:space="preserve"> (Doctoral dissertation, University of Southampton). </w:t>
      </w:r>
      <w:hyperlink r:id="rId9" w:history="1">
        <w:r w:rsidRPr="008A5818">
          <w:rPr>
            <w:rStyle w:val="Hyperlink"/>
            <w:rFonts w:ascii="Times New Roman" w:hAnsi="Times New Roman" w:cs="Times New Roman"/>
            <w:bCs/>
            <w:sz w:val="24"/>
            <w:szCs w:val="24"/>
          </w:rPr>
          <w:t>http://eprints.soton.ac.uk/id/eprint/418262</w:t>
        </w:r>
      </w:hyperlink>
    </w:p>
    <w:p w14:paraId="7C5F71FF"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Neuss, M. N., Gilmore, T. R., Belderson, K. M., Billett, A. L., Conti-Kalchik, T., Harvey, B. E., ... &amp; Polovich, M. (2016). 2016 updated American Society of Clinical Oncology/Oncology Nursing Society chemotherapy administration safety standards, including standards for paediatric oncology. </w:t>
      </w:r>
      <w:r w:rsidRPr="008A5818">
        <w:rPr>
          <w:rFonts w:ascii="Times New Roman" w:hAnsi="Times New Roman" w:cs="Times New Roman"/>
          <w:i/>
          <w:iCs/>
          <w:sz w:val="24"/>
          <w:szCs w:val="24"/>
        </w:rPr>
        <w:t>Journal of Oncology Practice</w:t>
      </w:r>
      <w:r w:rsidRPr="008A5818">
        <w:rPr>
          <w:rFonts w:ascii="Times New Roman" w:hAnsi="Times New Roman" w:cs="Times New Roman"/>
          <w:sz w:val="24"/>
          <w:szCs w:val="24"/>
        </w:rPr>
        <w:t>, </w:t>
      </w:r>
      <w:r w:rsidRPr="008A5818">
        <w:rPr>
          <w:rFonts w:ascii="Times New Roman" w:hAnsi="Times New Roman" w:cs="Times New Roman"/>
          <w:i/>
          <w:iCs/>
          <w:sz w:val="24"/>
          <w:szCs w:val="24"/>
        </w:rPr>
        <w:t>12</w:t>
      </w:r>
      <w:r w:rsidRPr="008A5818">
        <w:rPr>
          <w:rFonts w:ascii="Times New Roman" w:hAnsi="Times New Roman" w:cs="Times New Roman"/>
          <w:sz w:val="24"/>
          <w:szCs w:val="24"/>
        </w:rPr>
        <w:t xml:space="preserve">(12), 1262-1271. </w:t>
      </w:r>
      <w:hyperlink r:id="rId10" w:history="1">
        <w:r w:rsidRPr="008A5818">
          <w:rPr>
            <w:rStyle w:val="Hyperlink"/>
            <w:rFonts w:ascii="Times New Roman" w:hAnsi="Times New Roman" w:cs="Times New Roman"/>
            <w:sz w:val="24"/>
            <w:szCs w:val="24"/>
          </w:rPr>
          <w:t>https://doi.org/10.1200/JOP.2016.017905</w:t>
        </w:r>
      </w:hyperlink>
    </w:p>
    <w:p w14:paraId="74A54B67"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Nursing and Midwifery Board of Australia. (2017). </w:t>
      </w:r>
      <w:r w:rsidRPr="008A5818">
        <w:rPr>
          <w:rFonts w:ascii="Times New Roman" w:hAnsi="Times New Roman" w:cs="Times New Roman"/>
          <w:i/>
          <w:iCs/>
          <w:sz w:val="24"/>
          <w:szCs w:val="24"/>
        </w:rPr>
        <w:t>Nursing and Midwifery Board of Australia—Registered nurse standards for practice</w:t>
      </w:r>
      <w:r w:rsidRPr="008A5818">
        <w:rPr>
          <w:rFonts w:ascii="Times New Roman" w:hAnsi="Times New Roman" w:cs="Times New Roman"/>
          <w:sz w:val="24"/>
          <w:szCs w:val="24"/>
        </w:rPr>
        <w:t>. https://www.nursingmidwiferyboard.gov.au/codes-guidelines-statements/professional-standards/registered-nurse-standards-for-practice.aspx</w:t>
      </w:r>
    </w:p>
    <w:p w14:paraId="044AB3B8"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O'Rourke, M. (2019). The Australian Commission on Safety and Quality in Health Care agenda for improvement and implementation. </w:t>
      </w:r>
      <w:r w:rsidRPr="008A5818">
        <w:rPr>
          <w:rFonts w:ascii="Times New Roman" w:hAnsi="Times New Roman" w:cs="Times New Roman"/>
          <w:i/>
          <w:iCs/>
          <w:sz w:val="24"/>
          <w:szCs w:val="24"/>
        </w:rPr>
        <w:t>Asia Pacific Journal of Health Management</w:t>
      </w:r>
      <w:r w:rsidRPr="008A5818">
        <w:rPr>
          <w:rFonts w:ascii="Times New Roman" w:hAnsi="Times New Roman" w:cs="Times New Roman"/>
          <w:sz w:val="24"/>
          <w:szCs w:val="24"/>
        </w:rPr>
        <w:t>, </w:t>
      </w:r>
      <w:r w:rsidRPr="008A5818">
        <w:rPr>
          <w:rFonts w:ascii="Times New Roman" w:hAnsi="Times New Roman" w:cs="Times New Roman"/>
          <w:i/>
          <w:iCs/>
          <w:sz w:val="24"/>
          <w:szCs w:val="24"/>
        </w:rPr>
        <w:t>2</w:t>
      </w:r>
      <w:r w:rsidRPr="008A5818">
        <w:rPr>
          <w:rFonts w:ascii="Times New Roman" w:hAnsi="Times New Roman" w:cs="Times New Roman"/>
          <w:sz w:val="24"/>
          <w:szCs w:val="24"/>
        </w:rPr>
        <w:t xml:space="preserve">(2), 21-25. </w:t>
      </w:r>
      <w:hyperlink r:id="rId11" w:history="1">
        <w:r w:rsidRPr="008A5818">
          <w:rPr>
            <w:rStyle w:val="Hyperlink"/>
            <w:rFonts w:ascii="Times New Roman" w:hAnsi="Times New Roman" w:cs="Times New Roman"/>
            <w:sz w:val="24"/>
            <w:szCs w:val="24"/>
          </w:rPr>
          <w:t>https://search.informit.org/doi/abs/10.3316/INFORMIT.579654084485364</w:t>
        </w:r>
      </w:hyperlink>
    </w:p>
    <w:p w14:paraId="40DD52B7"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Rohde, E., &amp; Domm, E. (2018). Nurses' clinical reasoning practices that support safe medication administration: An integrative review of the literature. </w:t>
      </w:r>
      <w:r w:rsidRPr="008A5818">
        <w:rPr>
          <w:rFonts w:ascii="Times New Roman" w:hAnsi="Times New Roman" w:cs="Times New Roman"/>
          <w:i/>
          <w:iCs/>
          <w:sz w:val="24"/>
          <w:szCs w:val="24"/>
        </w:rPr>
        <w:t>Journal of Clinical Nursing</w:t>
      </w:r>
      <w:r w:rsidRPr="008A5818">
        <w:rPr>
          <w:rFonts w:ascii="Times New Roman" w:hAnsi="Times New Roman" w:cs="Times New Roman"/>
          <w:sz w:val="24"/>
          <w:szCs w:val="24"/>
        </w:rPr>
        <w:t>, </w:t>
      </w:r>
      <w:r w:rsidRPr="008A5818">
        <w:rPr>
          <w:rFonts w:ascii="Times New Roman" w:hAnsi="Times New Roman" w:cs="Times New Roman"/>
          <w:i/>
          <w:iCs/>
          <w:sz w:val="24"/>
          <w:szCs w:val="24"/>
        </w:rPr>
        <w:t>27</w:t>
      </w:r>
      <w:r w:rsidRPr="008A5818">
        <w:rPr>
          <w:rFonts w:ascii="Times New Roman" w:hAnsi="Times New Roman" w:cs="Times New Roman"/>
          <w:sz w:val="24"/>
          <w:szCs w:val="24"/>
        </w:rPr>
        <w:t xml:space="preserve">(3-4), e402-e411. </w:t>
      </w:r>
    </w:p>
    <w:p w14:paraId="05BB0B27"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Shen, J. J., Angosta, A. D., Sotero, M., Rice, J., &amp; Raju, K. (2018). Nursing associated medication errors: Are internationally educated nurses different from U.S. educated nurses?</w:t>
      </w:r>
      <w:r w:rsidRPr="008A5818">
        <w:rPr>
          <w:rFonts w:ascii="Times New Roman" w:hAnsi="Times New Roman" w:cs="Times New Roman"/>
          <w:i/>
          <w:iCs/>
          <w:sz w:val="24"/>
          <w:szCs w:val="24"/>
        </w:rPr>
        <w:t xml:space="preserve"> European Journal of Environment and Public Health, 2</w:t>
      </w:r>
      <w:r w:rsidRPr="008A5818">
        <w:rPr>
          <w:rFonts w:ascii="Times New Roman" w:hAnsi="Times New Roman" w:cs="Times New Roman"/>
          <w:sz w:val="24"/>
          <w:szCs w:val="24"/>
        </w:rPr>
        <w:t xml:space="preserve">(1), 01. https://doi.org/10.20897/ejeph/85002 </w:t>
      </w:r>
    </w:p>
    <w:p w14:paraId="73A79462"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Vaismoradi, M., Griffiths, P., Turunen, H., &amp; Jordan, S. (2016). Transformational leadership in nursing and medication safety education: A discussion paper. </w:t>
      </w:r>
      <w:r w:rsidRPr="008A5818">
        <w:rPr>
          <w:rFonts w:ascii="Times New Roman" w:hAnsi="Times New Roman" w:cs="Times New Roman"/>
          <w:i/>
          <w:iCs/>
          <w:sz w:val="24"/>
          <w:szCs w:val="24"/>
        </w:rPr>
        <w:t>Journal of Nursing Management</w:t>
      </w:r>
      <w:r w:rsidRPr="008A5818">
        <w:rPr>
          <w:rFonts w:ascii="Times New Roman" w:hAnsi="Times New Roman" w:cs="Times New Roman"/>
          <w:sz w:val="24"/>
          <w:szCs w:val="24"/>
        </w:rPr>
        <w:t>, </w:t>
      </w:r>
      <w:r w:rsidRPr="008A5818">
        <w:rPr>
          <w:rFonts w:ascii="Times New Roman" w:hAnsi="Times New Roman" w:cs="Times New Roman"/>
          <w:i/>
          <w:iCs/>
          <w:sz w:val="24"/>
          <w:szCs w:val="24"/>
        </w:rPr>
        <w:t>24</w:t>
      </w:r>
      <w:r w:rsidRPr="008A5818">
        <w:rPr>
          <w:rFonts w:ascii="Times New Roman" w:hAnsi="Times New Roman" w:cs="Times New Roman"/>
          <w:sz w:val="24"/>
          <w:szCs w:val="24"/>
        </w:rPr>
        <w:t xml:space="preserve">(7), 970-980.  https://doi.org/10.1111/jonm.12387 </w:t>
      </w:r>
      <w:hyperlink r:id="rId12" w:history="1">
        <w:r w:rsidRPr="008A5818">
          <w:rPr>
            <w:rStyle w:val="Hyperlink"/>
            <w:rFonts w:ascii="Times New Roman" w:hAnsi="Times New Roman" w:cs="Times New Roman"/>
            <w:sz w:val="24"/>
            <w:szCs w:val="24"/>
          </w:rPr>
          <w:t>https://doi.org/10.1111/jocn.14077</w:t>
        </w:r>
      </w:hyperlink>
    </w:p>
    <w:p w14:paraId="7EF45CCC" w14:textId="77777777" w:rsidR="008A5818" w:rsidRPr="008A5818" w:rsidRDefault="008A5818"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World Health Organisation. (2019). </w:t>
      </w:r>
      <w:r w:rsidRPr="008A5818">
        <w:rPr>
          <w:rFonts w:ascii="Times New Roman" w:hAnsi="Times New Roman" w:cs="Times New Roman"/>
          <w:i/>
          <w:iCs/>
          <w:sz w:val="24"/>
          <w:szCs w:val="24"/>
        </w:rPr>
        <w:t>Medication safety in polypharmacy: Technical report</w:t>
      </w:r>
      <w:r w:rsidRPr="008A5818">
        <w:rPr>
          <w:rFonts w:ascii="Times New Roman" w:hAnsi="Times New Roman" w:cs="Times New Roman"/>
          <w:sz w:val="24"/>
          <w:szCs w:val="24"/>
        </w:rPr>
        <w:t xml:space="preserve"> (No. WHO/UHC/SDS/2019.11). World Health Organisation. </w:t>
      </w:r>
      <w:hyperlink r:id="rId13" w:history="1">
        <w:r w:rsidRPr="008A5818">
          <w:rPr>
            <w:rStyle w:val="Hyperlink"/>
            <w:rFonts w:ascii="Times New Roman" w:hAnsi="Times New Roman" w:cs="Times New Roman"/>
            <w:sz w:val="24"/>
            <w:szCs w:val="24"/>
          </w:rPr>
          <w:t>http://www.wipo.int/amc/en/mediation/rules</w:t>
        </w:r>
      </w:hyperlink>
    </w:p>
    <w:p w14:paraId="7F98FF35" w14:textId="77777777" w:rsidR="008A5818" w:rsidRPr="008A5818" w:rsidRDefault="008A5818" w:rsidP="008A5818">
      <w:pPr>
        <w:spacing w:after="0" w:line="480" w:lineRule="auto"/>
        <w:rPr>
          <w:rFonts w:ascii="Times New Roman" w:hAnsi="Times New Roman" w:cs="Times New Roman"/>
          <w:sz w:val="24"/>
          <w:szCs w:val="24"/>
          <w:lang w:val="en-US"/>
        </w:rPr>
      </w:pPr>
    </w:p>
    <w:p w14:paraId="0212C111" w14:textId="77777777" w:rsidR="008A5818" w:rsidRPr="00457938" w:rsidRDefault="008A5818" w:rsidP="008A5818">
      <w:pPr>
        <w:spacing w:after="0" w:line="480" w:lineRule="auto"/>
        <w:rPr>
          <w:rFonts w:ascii="Times New Roman" w:hAnsi="Times New Roman" w:cs="Times New Roman"/>
          <w:sz w:val="24"/>
          <w:szCs w:val="24"/>
        </w:rPr>
      </w:pPr>
    </w:p>
    <w:p w14:paraId="4759C621" w14:textId="557A03D0" w:rsidR="00D84859" w:rsidRPr="00457938" w:rsidRDefault="00D84859" w:rsidP="00E16511">
      <w:pPr>
        <w:spacing w:after="0" w:line="480" w:lineRule="auto"/>
        <w:rPr>
          <w:rFonts w:ascii="Times New Roman" w:hAnsi="Times New Roman" w:cs="Times New Roman"/>
          <w:sz w:val="24"/>
          <w:szCs w:val="24"/>
        </w:rPr>
      </w:pPr>
    </w:p>
    <w:sectPr w:rsidR="00D84859" w:rsidRPr="00457938">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C00AB" w14:textId="77777777" w:rsidR="007A08F1" w:rsidRDefault="007A08F1">
      <w:pPr>
        <w:spacing w:after="0" w:line="240" w:lineRule="auto"/>
      </w:pPr>
      <w:r>
        <w:separator/>
      </w:r>
    </w:p>
  </w:endnote>
  <w:endnote w:type="continuationSeparator" w:id="0">
    <w:p w14:paraId="0E834EFB" w14:textId="77777777" w:rsidR="007A08F1" w:rsidRDefault="007A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614A8" w14:textId="77777777" w:rsidR="007A08F1" w:rsidRDefault="007A08F1">
      <w:pPr>
        <w:spacing w:after="0" w:line="240" w:lineRule="auto"/>
      </w:pPr>
      <w:r>
        <w:separator/>
      </w:r>
    </w:p>
  </w:footnote>
  <w:footnote w:type="continuationSeparator" w:id="0">
    <w:p w14:paraId="356E1033" w14:textId="77777777" w:rsidR="007A08F1" w:rsidRDefault="007A0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002012758"/>
      <w:docPartObj>
        <w:docPartGallery w:val="Page Numbers (Top of Page)"/>
        <w:docPartUnique/>
      </w:docPartObj>
    </w:sdtPr>
    <w:sdtEndPr>
      <w:rPr>
        <w:noProof/>
      </w:rPr>
    </w:sdtEndPr>
    <w:sdtContent>
      <w:p w14:paraId="69835E62" w14:textId="0096B982" w:rsidR="00B37957" w:rsidRPr="00217E6C" w:rsidRDefault="007A08F1" w:rsidP="00217E6C">
        <w:pPr>
          <w:pStyle w:val="Header"/>
          <w:jc w:val="right"/>
          <w:rPr>
            <w:rFonts w:ascii="Times New Roman" w:hAnsi="Times New Roman" w:cs="Times New Roman"/>
            <w:sz w:val="24"/>
            <w:szCs w:val="24"/>
          </w:rPr>
        </w:pPr>
        <w:r w:rsidRPr="00217E6C">
          <w:rPr>
            <w:rFonts w:ascii="Times New Roman" w:hAnsi="Times New Roman" w:cs="Times New Roman"/>
            <w:sz w:val="24"/>
            <w:szCs w:val="24"/>
          </w:rPr>
          <w:fldChar w:fldCharType="begin"/>
        </w:r>
        <w:r w:rsidRPr="00217E6C">
          <w:rPr>
            <w:rFonts w:ascii="Times New Roman" w:hAnsi="Times New Roman" w:cs="Times New Roman"/>
            <w:sz w:val="24"/>
            <w:szCs w:val="24"/>
          </w:rPr>
          <w:instrText xml:space="preserve"> PAGE   \* MERGEFORMAT </w:instrText>
        </w:r>
        <w:r w:rsidRPr="00217E6C">
          <w:rPr>
            <w:rFonts w:ascii="Times New Roman" w:hAnsi="Times New Roman" w:cs="Times New Roman"/>
            <w:sz w:val="24"/>
            <w:szCs w:val="24"/>
          </w:rPr>
          <w:fldChar w:fldCharType="separate"/>
        </w:r>
        <w:r>
          <w:rPr>
            <w:rFonts w:ascii="Times New Roman" w:hAnsi="Times New Roman" w:cs="Times New Roman"/>
            <w:noProof/>
            <w:sz w:val="24"/>
            <w:szCs w:val="24"/>
          </w:rPr>
          <w:t>1</w:t>
        </w:r>
        <w:r w:rsidRPr="00217E6C">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76274"/>
    <w:multiLevelType w:val="multilevel"/>
    <w:tmpl w:val="848A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2NrI0MTAwMTMztTBT0lEKTi0uzszPAykwqQUAmN8X/CwAAAA="/>
  </w:docVars>
  <w:rsids>
    <w:rsidRoot w:val="0044399A"/>
    <w:rsid w:val="0000283E"/>
    <w:rsid w:val="00032E58"/>
    <w:rsid w:val="000375C2"/>
    <w:rsid w:val="0008763A"/>
    <w:rsid w:val="000F73B1"/>
    <w:rsid w:val="001174D8"/>
    <w:rsid w:val="0013100D"/>
    <w:rsid w:val="0014343B"/>
    <w:rsid w:val="001A1CCD"/>
    <w:rsid w:val="001C2930"/>
    <w:rsid w:val="001D5297"/>
    <w:rsid w:val="00217E6C"/>
    <w:rsid w:val="00275B05"/>
    <w:rsid w:val="003049E1"/>
    <w:rsid w:val="00374062"/>
    <w:rsid w:val="003F660F"/>
    <w:rsid w:val="0044399A"/>
    <w:rsid w:val="00444794"/>
    <w:rsid w:val="00457938"/>
    <w:rsid w:val="00474DFB"/>
    <w:rsid w:val="00480B2D"/>
    <w:rsid w:val="00481659"/>
    <w:rsid w:val="004D0570"/>
    <w:rsid w:val="00534CB4"/>
    <w:rsid w:val="00556567"/>
    <w:rsid w:val="005C7136"/>
    <w:rsid w:val="00610C1E"/>
    <w:rsid w:val="00613489"/>
    <w:rsid w:val="00677183"/>
    <w:rsid w:val="006D2E56"/>
    <w:rsid w:val="00700DB9"/>
    <w:rsid w:val="007103B4"/>
    <w:rsid w:val="00771E8E"/>
    <w:rsid w:val="007A08F1"/>
    <w:rsid w:val="00803F69"/>
    <w:rsid w:val="00825CD0"/>
    <w:rsid w:val="008A2288"/>
    <w:rsid w:val="008A5818"/>
    <w:rsid w:val="008C7234"/>
    <w:rsid w:val="008E2FF4"/>
    <w:rsid w:val="008F7F9A"/>
    <w:rsid w:val="009262C8"/>
    <w:rsid w:val="009B0CF0"/>
    <w:rsid w:val="009D3BA3"/>
    <w:rsid w:val="00A15FC0"/>
    <w:rsid w:val="00AA42C2"/>
    <w:rsid w:val="00AF69C9"/>
    <w:rsid w:val="00B213F5"/>
    <w:rsid w:val="00B353C2"/>
    <w:rsid w:val="00B37957"/>
    <w:rsid w:val="00B46852"/>
    <w:rsid w:val="00B81B2D"/>
    <w:rsid w:val="00BB4162"/>
    <w:rsid w:val="00BD5156"/>
    <w:rsid w:val="00C57BEA"/>
    <w:rsid w:val="00C83C68"/>
    <w:rsid w:val="00CB4D2E"/>
    <w:rsid w:val="00CD61F6"/>
    <w:rsid w:val="00CF7FD2"/>
    <w:rsid w:val="00D46258"/>
    <w:rsid w:val="00D84859"/>
    <w:rsid w:val="00DE02CC"/>
    <w:rsid w:val="00E16511"/>
    <w:rsid w:val="00E932A9"/>
    <w:rsid w:val="00EF1620"/>
    <w:rsid w:val="00F61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43B"/>
    <w:rPr>
      <w:color w:val="0563C1" w:themeColor="hyperlink"/>
      <w:u w:val="single"/>
    </w:rPr>
  </w:style>
  <w:style w:type="paragraph" w:styleId="NormalWeb">
    <w:name w:val="Normal (Web)"/>
    <w:basedOn w:val="Normal"/>
    <w:uiPriority w:val="99"/>
    <w:unhideWhenUsed/>
    <w:rsid w:val="00B379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7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957"/>
  </w:style>
  <w:style w:type="paragraph" w:styleId="Footer">
    <w:name w:val="footer"/>
    <w:basedOn w:val="Normal"/>
    <w:link w:val="FooterChar"/>
    <w:uiPriority w:val="99"/>
    <w:unhideWhenUsed/>
    <w:rsid w:val="00B37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957"/>
  </w:style>
  <w:style w:type="character" w:styleId="CommentReference">
    <w:name w:val="annotation reference"/>
    <w:basedOn w:val="DefaultParagraphFont"/>
    <w:uiPriority w:val="99"/>
    <w:semiHidden/>
    <w:unhideWhenUsed/>
    <w:rsid w:val="009262C8"/>
    <w:rPr>
      <w:sz w:val="16"/>
      <w:szCs w:val="16"/>
    </w:rPr>
  </w:style>
  <w:style w:type="paragraph" w:styleId="CommentText">
    <w:name w:val="annotation text"/>
    <w:basedOn w:val="Normal"/>
    <w:link w:val="CommentTextChar"/>
    <w:uiPriority w:val="99"/>
    <w:semiHidden/>
    <w:unhideWhenUsed/>
    <w:rsid w:val="009262C8"/>
    <w:pPr>
      <w:spacing w:line="240" w:lineRule="auto"/>
    </w:pPr>
    <w:rPr>
      <w:sz w:val="20"/>
      <w:szCs w:val="20"/>
    </w:rPr>
  </w:style>
  <w:style w:type="character" w:customStyle="1" w:styleId="CommentTextChar">
    <w:name w:val="Comment Text Char"/>
    <w:basedOn w:val="DefaultParagraphFont"/>
    <w:link w:val="CommentText"/>
    <w:uiPriority w:val="99"/>
    <w:semiHidden/>
    <w:rsid w:val="009262C8"/>
    <w:rPr>
      <w:sz w:val="20"/>
      <w:szCs w:val="20"/>
    </w:rPr>
  </w:style>
  <w:style w:type="paragraph" w:styleId="CommentSubject">
    <w:name w:val="annotation subject"/>
    <w:basedOn w:val="CommentText"/>
    <w:next w:val="CommentText"/>
    <w:link w:val="CommentSubjectChar"/>
    <w:uiPriority w:val="99"/>
    <w:semiHidden/>
    <w:unhideWhenUsed/>
    <w:rsid w:val="009262C8"/>
    <w:rPr>
      <w:b/>
      <w:bCs/>
    </w:rPr>
  </w:style>
  <w:style w:type="character" w:customStyle="1" w:styleId="CommentSubjectChar">
    <w:name w:val="Comment Subject Char"/>
    <w:basedOn w:val="CommentTextChar"/>
    <w:link w:val="CommentSubject"/>
    <w:uiPriority w:val="99"/>
    <w:semiHidden/>
    <w:rsid w:val="009262C8"/>
    <w:rPr>
      <w:b/>
      <w:bCs/>
      <w:sz w:val="20"/>
      <w:szCs w:val="20"/>
    </w:rPr>
  </w:style>
  <w:style w:type="character" w:customStyle="1" w:styleId="UnresolvedMention">
    <w:name w:val="Unresolved Mention"/>
    <w:basedOn w:val="DefaultParagraphFont"/>
    <w:uiPriority w:val="99"/>
    <w:semiHidden/>
    <w:unhideWhenUsed/>
    <w:rsid w:val="009262C8"/>
    <w:rPr>
      <w:color w:val="605E5C"/>
      <w:shd w:val="clear" w:color="auto" w:fill="E1DFDD"/>
    </w:rPr>
  </w:style>
  <w:style w:type="paragraph" w:styleId="Bibliography">
    <w:name w:val="Bibliography"/>
    <w:basedOn w:val="Normal"/>
    <w:next w:val="Normal"/>
    <w:uiPriority w:val="37"/>
    <w:unhideWhenUsed/>
    <w:rsid w:val="00457938"/>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43B"/>
    <w:rPr>
      <w:color w:val="0563C1" w:themeColor="hyperlink"/>
      <w:u w:val="single"/>
    </w:rPr>
  </w:style>
  <w:style w:type="paragraph" w:styleId="NormalWeb">
    <w:name w:val="Normal (Web)"/>
    <w:basedOn w:val="Normal"/>
    <w:uiPriority w:val="99"/>
    <w:unhideWhenUsed/>
    <w:rsid w:val="00B379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7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957"/>
  </w:style>
  <w:style w:type="paragraph" w:styleId="Footer">
    <w:name w:val="footer"/>
    <w:basedOn w:val="Normal"/>
    <w:link w:val="FooterChar"/>
    <w:uiPriority w:val="99"/>
    <w:unhideWhenUsed/>
    <w:rsid w:val="00B37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957"/>
  </w:style>
  <w:style w:type="character" w:styleId="CommentReference">
    <w:name w:val="annotation reference"/>
    <w:basedOn w:val="DefaultParagraphFont"/>
    <w:uiPriority w:val="99"/>
    <w:semiHidden/>
    <w:unhideWhenUsed/>
    <w:rsid w:val="009262C8"/>
    <w:rPr>
      <w:sz w:val="16"/>
      <w:szCs w:val="16"/>
    </w:rPr>
  </w:style>
  <w:style w:type="paragraph" w:styleId="CommentText">
    <w:name w:val="annotation text"/>
    <w:basedOn w:val="Normal"/>
    <w:link w:val="CommentTextChar"/>
    <w:uiPriority w:val="99"/>
    <w:semiHidden/>
    <w:unhideWhenUsed/>
    <w:rsid w:val="009262C8"/>
    <w:pPr>
      <w:spacing w:line="240" w:lineRule="auto"/>
    </w:pPr>
    <w:rPr>
      <w:sz w:val="20"/>
      <w:szCs w:val="20"/>
    </w:rPr>
  </w:style>
  <w:style w:type="character" w:customStyle="1" w:styleId="CommentTextChar">
    <w:name w:val="Comment Text Char"/>
    <w:basedOn w:val="DefaultParagraphFont"/>
    <w:link w:val="CommentText"/>
    <w:uiPriority w:val="99"/>
    <w:semiHidden/>
    <w:rsid w:val="009262C8"/>
    <w:rPr>
      <w:sz w:val="20"/>
      <w:szCs w:val="20"/>
    </w:rPr>
  </w:style>
  <w:style w:type="paragraph" w:styleId="CommentSubject">
    <w:name w:val="annotation subject"/>
    <w:basedOn w:val="CommentText"/>
    <w:next w:val="CommentText"/>
    <w:link w:val="CommentSubjectChar"/>
    <w:uiPriority w:val="99"/>
    <w:semiHidden/>
    <w:unhideWhenUsed/>
    <w:rsid w:val="009262C8"/>
    <w:rPr>
      <w:b/>
      <w:bCs/>
    </w:rPr>
  </w:style>
  <w:style w:type="character" w:customStyle="1" w:styleId="CommentSubjectChar">
    <w:name w:val="Comment Subject Char"/>
    <w:basedOn w:val="CommentTextChar"/>
    <w:link w:val="CommentSubject"/>
    <w:uiPriority w:val="99"/>
    <w:semiHidden/>
    <w:rsid w:val="009262C8"/>
    <w:rPr>
      <w:b/>
      <w:bCs/>
      <w:sz w:val="20"/>
      <w:szCs w:val="20"/>
    </w:rPr>
  </w:style>
  <w:style w:type="character" w:customStyle="1" w:styleId="UnresolvedMention">
    <w:name w:val="Unresolved Mention"/>
    <w:basedOn w:val="DefaultParagraphFont"/>
    <w:uiPriority w:val="99"/>
    <w:semiHidden/>
    <w:unhideWhenUsed/>
    <w:rsid w:val="009262C8"/>
    <w:rPr>
      <w:color w:val="605E5C"/>
      <w:shd w:val="clear" w:color="auto" w:fill="E1DFDD"/>
    </w:rPr>
  </w:style>
  <w:style w:type="paragraph" w:styleId="Bibliography">
    <w:name w:val="Bibliography"/>
    <w:basedOn w:val="Normal"/>
    <w:next w:val="Normal"/>
    <w:uiPriority w:val="37"/>
    <w:unhideWhenUsed/>
    <w:rsid w:val="0045793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an.13963" TargetMode="External"/><Relationship Id="rId13" Type="http://schemas.openxmlformats.org/officeDocument/2006/relationships/hyperlink" Target="http://www.wipo.int/amc/en/mediation/rul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11/jocn.140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earch.informit.org/doi/abs/10.3316/INFORMIT.5796540844853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200/JOP.2016.017905" TargetMode="External"/><Relationship Id="rId4" Type="http://schemas.openxmlformats.org/officeDocument/2006/relationships/settings" Target="settings.xml"/><Relationship Id="rId9" Type="http://schemas.openxmlformats.org/officeDocument/2006/relationships/hyperlink" Target="http://eprints.soton.ac.uk/id/eprint/41826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2411</Words>
  <Characters>13748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2021-09-11T20:52:00Z</dcterms:created>
  <dcterms:modified xsi:type="dcterms:W3CDTF">2021-09-11T20:52:00Z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id="Y3FmA6G3"/&gt;&lt;style id="http://www.zotero.org/styles/apa" locale="en-US" hasBibliography="1" bibliographyStyleHasBeenSet="1"/&gt;&lt;prefs&gt;&lt;pref name="fieldType" value="Field"/&gt;&lt;/prefs&gt;&lt;/data&gt;</vt:lpwstr>
  </property>
</Properties>
</file>